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C917DE" w14:textId="03F5AA57" w:rsidR="003A3E79" w:rsidRPr="003A49E8" w:rsidRDefault="003A3E79" w:rsidP="001513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3A49E8">
        <w:rPr>
          <w:rFonts w:ascii="Arial" w:hAnsi="Arial" w:cs="Arial"/>
          <w:b/>
          <w:sz w:val="24"/>
          <w:szCs w:val="24"/>
        </w:rPr>
        <w:t xml:space="preserve">RAZÓN SOCIAL DEL CENTRO DE TRABAJO: </w:t>
      </w:r>
    </w:p>
    <w:p w14:paraId="30B57518" w14:textId="4472E130" w:rsidR="00E91DF8" w:rsidRPr="00BC6B59" w:rsidRDefault="00E91DF8" w:rsidP="00E91DF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cstheme="minorHAnsi"/>
          <w:szCs w:val="20"/>
          <w:lang w:val="es-ES_tradnl"/>
        </w:rPr>
      </w:pPr>
      <w:r w:rsidRPr="00E91DF8">
        <w:rPr>
          <w:rFonts w:ascii="Arial" w:hAnsi="Arial" w:cs="Arial"/>
          <w:sz w:val="20"/>
          <w:szCs w:val="20"/>
        </w:rPr>
        <w:t>Comercializadora Industrial Merdiz</w:t>
      </w:r>
      <w:r w:rsidR="00BC4B6E">
        <w:rPr>
          <w:rFonts w:ascii="Arial" w:hAnsi="Arial" w:cs="Arial"/>
          <w:sz w:val="20"/>
          <w:szCs w:val="20"/>
        </w:rPr>
        <w:t>,</w:t>
      </w:r>
      <w:r w:rsidRPr="00E91DF8">
        <w:rPr>
          <w:rFonts w:ascii="Arial" w:hAnsi="Arial" w:cs="Arial"/>
          <w:sz w:val="20"/>
          <w:szCs w:val="20"/>
        </w:rPr>
        <w:t xml:space="preserve"> S. </w:t>
      </w:r>
      <w:r>
        <w:rPr>
          <w:rFonts w:ascii="Arial" w:hAnsi="Arial" w:cs="Arial"/>
          <w:sz w:val="20"/>
          <w:szCs w:val="20"/>
        </w:rPr>
        <w:t>d</w:t>
      </w:r>
      <w:r w:rsidRPr="00E91DF8">
        <w:rPr>
          <w:rFonts w:ascii="Arial" w:hAnsi="Arial" w:cs="Arial"/>
          <w:sz w:val="20"/>
          <w:szCs w:val="20"/>
        </w:rPr>
        <w:t xml:space="preserve">e R.L. </w:t>
      </w:r>
      <w:r>
        <w:rPr>
          <w:rFonts w:cstheme="minorHAnsi"/>
          <w:szCs w:val="20"/>
          <w:lang w:val="es-ES_tradnl"/>
        </w:rPr>
        <w:t>d</w:t>
      </w:r>
      <w:r w:rsidRPr="00BC6B59">
        <w:rPr>
          <w:rFonts w:cstheme="minorHAnsi"/>
          <w:szCs w:val="20"/>
          <w:lang w:val="es-ES_tradnl"/>
        </w:rPr>
        <w:t>e C.V.</w:t>
      </w:r>
    </w:p>
    <w:p w14:paraId="255BC793" w14:textId="77777777" w:rsidR="0041404B" w:rsidRPr="00437758" w:rsidRDefault="0041404B" w:rsidP="001513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16"/>
          <w:szCs w:val="16"/>
        </w:rPr>
      </w:pPr>
    </w:p>
    <w:p w14:paraId="5F38C45A" w14:textId="77777777" w:rsidR="003A3E79" w:rsidRPr="003A49E8" w:rsidRDefault="003A3E79" w:rsidP="001513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3A49E8">
        <w:rPr>
          <w:rFonts w:ascii="Arial" w:hAnsi="Arial" w:cs="Arial"/>
          <w:b/>
          <w:sz w:val="24"/>
          <w:szCs w:val="24"/>
        </w:rPr>
        <w:t>DOMICILIO:</w:t>
      </w:r>
    </w:p>
    <w:p w14:paraId="5369E561" w14:textId="669A3ED8" w:rsidR="00204AD2" w:rsidRPr="002B5CFE" w:rsidRDefault="00382C70" w:rsidP="002B5CF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Hércules No. 500 bodega 46 polígono empresarial de Santa Rosa Jauregui Querétaro, Querétaro. </w:t>
      </w:r>
    </w:p>
    <w:p w14:paraId="1FD19BFF" w14:textId="4803C358" w:rsidR="00D97670" w:rsidRPr="00437758" w:rsidRDefault="00D97670" w:rsidP="001513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16"/>
          <w:szCs w:val="16"/>
        </w:rPr>
      </w:pPr>
    </w:p>
    <w:p w14:paraId="475A3D4F" w14:textId="72805BED" w:rsidR="003A3E79" w:rsidRDefault="003A3E79" w:rsidP="006B460B">
      <w:pPr>
        <w:tabs>
          <w:tab w:val="left" w:pos="4349"/>
        </w:tabs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Arial" w:hAnsi="Arial" w:cs="Arial"/>
          <w:b/>
          <w:sz w:val="24"/>
          <w:szCs w:val="24"/>
        </w:rPr>
      </w:pPr>
      <w:r w:rsidRPr="003A49E8">
        <w:rPr>
          <w:rFonts w:ascii="Arial" w:hAnsi="Arial" w:cs="Arial"/>
          <w:b/>
          <w:sz w:val="24"/>
          <w:szCs w:val="24"/>
        </w:rPr>
        <w:t>DESCRIPCIÓN DEL PROCESO PRODUCTIVO:</w:t>
      </w:r>
    </w:p>
    <w:p w14:paraId="37942EBC" w14:textId="4AD1BA90" w:rsidR="00A343A9" w:rsidRPr="00437758" w:rsidRDefault="00A343A9" w:rsidP="001513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16"/>
          <w:szCs w:val="16"/>
        </w:rPr>
      </w:pPr>
    </w:p>
    <w:p w14:paraId="6AEEFF1A" w14:textId="79F2C6FC" w:rsidR="00A343A9" w:rsidRDefault="00A343A9" w:rsidP="001513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343A9">
        <w:rPr>
          <w:rFonts w:ascii="Arial" w:hAnsi="Arial" w:cs="Arial"/>
          <w:sz w:val="20"/>
          <w:szCs w:val="20"/>
        </w:rPr>
        <w:t xml:space="preserve">Venta al mayoreo de lubricantes en tanques de 200 litros y </w:t>
      </w:r>
      <w:r>
        <w:rPr>
          <w:rFonts w:ascii="Arial" w:hAnsi="Arial" w:cs="Arial"/>
          <w:sz w:val="20"/>
          <w:szCs w:val="20"/>
        </w:rPr>
        <w:t xml:space="preserve">cubetas de 20 litros. Los tanques se reciben por vía terrestre en cajas secas, se almacenan en bodega de producto con un inventario promedio de </w:t>
      </w:r>
      <w:r w:rsidR="00437758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0 mil litros, los cuales entregados en sitio o transportados a la instalación del cliente cada que se realiza un</w:t>
      </w:r>
      <w:r w:rsidR="002879FB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venta.</w:t>
      </w:r>
    </w:p>
    <w:p w14:paraId="7C91762A" w14:textId="736F2303" w:rsidR="00A343A9" w:rsidRPr="00437758" w:rsidRDefault="00A343A9" w:rsidP="001513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16"/>
          <w:szCs w:val="16"/>
        </w:rPr>
      </w:pPr>
    </w:p>
    <w:p w14:paraId="44DFF785" w14:textId="2AC25FD5" w:rsidR="003A3E79" w:rsidRDefault="003A3E79" w:rsidP="0015133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bookmarkStart w:id="0" w:name="_Hlk528593356"/>
      <w:r>
        <w:rPr>
          <w:rFonts w:ascii="Arial" w:hAnsi="Arial" w:cs="Arial"/>
          <w:b/>
          <w:i/>
          <w:sz w:val="24"/>
          <w:szCs w:val="24"/>
        </w:rPr>
        <w:t>Número máximo posible de trabajadores por área del centro de trabajo</w:t>
      </w:r>
      <w:r>
        <w:rPr>
          <w:rFonts w:ascii="Arial" w:hAnsi="Arial" w:cs="Arial"/>
          <w:b/>
          <w:sz w:val="24"/>
          <w:szCs w:val="24"/>
        </w:rPr>
        <w:t>:</w:t>
      </w:r>
    </w:p>
    <w:tbl>
      <w:tblPr>
        <w:tblW w:w="10345" w:type="dxa"/>
        <w:jc w:val="center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2" w:space="0" w:color="FFFFFF"/>
          <w:insideV w:val="single" w:sz="12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1985"/>
        <w:gridCol w:w="992"/>
        <w:gridCol w:w="954"/>
        <w:gridCol w:w="763"/>
        <w:gridCol w:w="708"/>
        <w:gridCol w:w="709"/>
        <w:gridCol w:w="977"/>
        <w:gridCol w:w="1131"/>
      </w:tblGrid>
      <w:tr w:rsidR="008F6785" w:rsidRPr="00BC53E7" w14:paraId="48B243A2" w14:textId="77777777" w:rsidTr="008F6785">
        <w:trPr>
          <w:jc w:val="center"/>
        </w:trPr>
        <w:tc>
          <w:tcPr>
            <w:tcW w:w="2126" w:type="dxa"/>
            <w:vMerge w:val="restart"/>
            <w:shd w:val="clear" w:color="auto" w:fill="000099"/>
            <w:vAlign w:val="center"/>
          </w:tcPr>
          <w:bookmarkEnd w:id="0"/>
          <w:p w14:paraId="6CA0224A" w14:textId="62D0D4F8" w:rsidR="008F6785" w:rsidRPr="00BC53E7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BC53E7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Área</w:t>
            </w:r>
          </w:p>
        </w:tc>
        <w:tc>
          <w:tcPr>
            <w:tcW w:w="1985" w:type="dxa"/>
            <w:vMerge w:val="restart"/>
            <w:shd w:val="clear" w:color="auto" w:fill="000099"/>
            <w:vAlign w:val="center"/>
          </w:tcPr>
          <w:p w14:paraId="56505549" w14:textId="56FE1A4F" w:rsidR="008F6785" w:rsidRPr="00BC53E7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BC53E7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Uso</w:t>
            </w:r>
          </w:p>
        </w:tc>
        <w:tc>
          <w:tcPr>
            <w:tcW w:w="992" w:type="dxa"/>
            <w:vMerge w:val="restart"/>
            <w:shd w:val="clear" w:color="auto" w:fill="000099"/>
            <w:vAlign w:val="center"/>
          </w:tcPr>
          <w:p w14:paraId="5D3B0157" w14:textId="77777777" w:rsidR="008F6785" w:rsidRPr="00BC53E7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BC53E7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Superficie</w:t>
            </w:r>
          </w:p>
          <w:p w14:paraId="62E4BAA4" w14:textId="3BAF5247" w:rsidR="008F6785" w:rsidRPr="00BC53E7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BC53E7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m</w:t>
            </w:r>
            <w:r w:rsidRPr="00BC53E7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54" w:type="dxa"/>
            <w:vMerge w:val="restart"/>
            <w:shd w:val="clear" w:color="auto" w:fill="000099"/>
            <w:vAlign w:val="center"/>
          </w:tcPr>
          <w:p w14:paraId="7BD91FB5" w14:textId="2334DA19" w:rsidR="008F6785" w:rsidRPr="00BC53E7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BC53E7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Densidad</w:t>
            </w:r>
          </w:p>
        </w:tc>
        <w:tc>
          <w:tcPr>
            <w:tcW w:w="2180" w:type="dxa"/>
            <w:gridSpan w:val="3"/>
            <w:shd w:val="clear" w:color="auto" w:fill="000099"/>
          </w:tcPr>
          <w:p w14:paraId="1C21E88A" w14:textId="1F6EC6CA" w:rsidR="008F6785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Trabajadores por turno</w:t>
            </w:r>
          </w:p>
        </w:tc>
        <w:tc>
          <w:tcPr>
            <w:tcW w:w="977" w:type="dxa"/>
            <w:vMerge w:val="restart"/>
            <w:shd w:val="clear" w:color="auto" w:fill="000099"/>
          </w:tcPr>
          <w:p w14:paraId="5FA4B7F4" w14:textId="639311E2" w:rsidR="008F6785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Externos</w:t>
            </w:r>
          </w:p>
        </w:tc>
        <w:tc>
          <w:tcPr>
            <w:tcW w:w="1131" w:type="dxa"/>
            <w:vMerge w:val="restart"/>
            <w:shd w:val="clear" w:color="auto" w:fill="000099"/>
            <w:vAlign w:val="center"/>
          </w:tcPr>
          <w:p w14:paraId="4D31E3FB" w14:textId="07513E9D" w:rsidR="008F6785" w:rsidRPr="00BC53E7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BC53E7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Ocupación</w:t>
            </w:r>
          </w:p>
        </w:tc>
      </w:tr>
      <w:tr w:rsidR="008F6785" w:rsidRPr="00BC53E7" w14:paraId="26509C82" w14:textId="77777777" w:rsidTr="008F6785">
        <w:trPr>
          <w:jc w:val="center"/>
        </w:trPr>
        <w:tc>
          <w:tcPr>
            <w:tcW w:w="2126" w:type="dxa"/>
            <w:vMerge/>
            <w:shd w:val="clear" w:color="auto" w:fill="000099"/>
            <w:vAlign w:val="center"/>
          </w:tcPr>
          <w:p w14:paraId="119CA658" w14:textId="5F51DE7A" w:rsidR="008F6785" w:rsidRPr="00BC53E7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000099"/>
            <w:vAlign w:val="center"/>
          </w:tcPr>
          <w:p w14:paraId="41A64108" w14:textId="78E3D20C" w:rsidR="008F6785" w:rsidRPr="00BC53E7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000099"/>
            <w:vAlign w:val="center"/>
          </w:tcPr>
          <w:p w14:paraId="4B1692A4" w14:textId="6C74F07E" w:rsidR="008F6785" w:rsidRPr="00BC53E7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  <w:vertAlign w:val="superscript"/>
              </w:rPr>
            </w:pPr>
          </w:p>
        </w:tc>
        <w:tc>
          <w:tcPr>
            <w:tcW w:w="954" w:type="dxa"/>
            <w:vMerge/>
            <w:shd w:val="clear" w:color="auto" w:fill="000099"/>
            <w:vAlign w:val="center"/>
          </w:tcPr>
          <w:p w14:paraId="3C046D01" w14:textId="060FB239" w:rsidR="008F6785" w:rsidRPr="00BC53E7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000099"/>
          </w:tcPr>
          <w:p w14:paraId="0C02D7A3" w14:textId="2E66DF0F" w:rsidR="008F6785" w:rsidRPr="00BC53E7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MAT</w:t>
            </w:r>
          </w:p>
        </w:tc>
        <w:tc>
          <w:tcPr>
            <w:tcW w:w="708" w:type="dxa"/>
            <w:shd w:val="clear" w:color="auto" w:fill="000099"/>
          </w:tcPr>
          <w:p w14:paraId="457B96F4" w14:textId="0C90EF33" w:rsidR="008F6785" w:rsidRPr="00BC53E7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VESP</w:t>
            </w:r>
          </w:p>
        </w:tc>
        <w:tc>
          <w:tcPr>
            <w:tcW w:w="709" w:type="dxa"/>
            <w:shd w:val="clear" w:color="auto" w:fill="000099"/>
          </w:tcPr>
          <w:p w14:paraId="247A15DA" w14:textId="19242711" w:rsidR="008F6785" w:rsidRPr="00BC53E7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NOC</w:t>
            </w:r>
          </w:p>
        </w:tc>
        <w:tc>
          <w:tcPr>
            <w:tcW w:w="977" w:type="dxa"/>
            <w:vMerge/>
            <w:shd w:val="clear" w:color="auto" w:fill="000099"/>
          </w:tcPr>
          <w:p w14:paraId="63B0A7DD" w14:textId="5BE2BD03" w:rsidR="008F6785" w:rsidRPr="00BC53E7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131" w:type="dxa"/>
            <w:vMerge/>
            <w:shd w:val="clear" w:color="auto" w:fill="000099"/>
            <w:vAlign w:val="center"/>
          </w:tcPr>
          <w:p w14:paraId="10D68786" w14:textId="56549E7E" w:rsidR="008F6785" w:rsidRPr="00BC53E7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8F6785" w:rsidRPr="00BC53E7" w14:paraId="3B64C312" w14:textId="77777777" w:rsidTr="008F6785">
        <w:trPr>
          <w:jc w:val="center"/>
        </w:trPr>
        <w:tc>
          <w:tcPr>
            <w:tcW w:w="10345" w:type="dxa"/>
            <w:gridSpan w:val="9"/>
            <w:shd w:val="pct20" w:color="000000" w:fill="FFFFFF"/>
          </w:tcPr>
          <w:p w14:paraId="3B0F4B4A" w14:textId="77777777" w:rsidR="008F6785" w:rsidRPr="00BC53E7" w:rsidRDefault="008F6785" w:rsidP="00737172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Theme="minorHAnsi" w:hAnsiTheme="minorHAnsi" w:cstheme="minorHAnsi"/>
              </w:rPr>
            </w:pPr>
            <w:r w:rsidRPr="00BC53E7">
              <w:rPr>
                <w:rFonts w:asciiTheme="minorHAnsi" w:hAnsiTheme="minorHAnsi" w:cstheme="minorHAnsi"/>
                <w:b/>
              </w:rPr>
              <w:t>OFICINAS</w:t>
            </w:r>
          </w:p>
        </w:tc>
      </w:tr>
      <w:tr w:rsidR="008F6785" w:rsidRPr="00BC53E7" w14:paraId="30D1B6B8" w14:textId="77777777" w:rsidTr="008F6785">
        <w:trPr>
          <w:trHeight w:val="246"/>
          <w:jc w:val="center"/>
        </w:trPr>
        <w:tc>
          <w:tcPr>
            <w:tcW w:w="2126" w:type="dxa"/>
            <w:shd w:val="clear" w:color="auto" w:fill="D9D9D9" w:themeFill="background1" w:themeFillShade="D9"/>
            <w:vAlign w:val="bottom"/>
          </w:tcPr>
          <w:p w14:paraId="7313370B" w14:textId="77777777" w:rsidR="008F6785" w:rsidRPr="00BC53E7" w:rsidRDefault="008F6785" w:rsidP="002A2A11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BC53E7">
              <w:rPr>
                <w:rFonts w:asciiTheme="minorHAnsi" w:hAnsiTheme="minorHAnsi" w:cstheme="minorHAnsi"/>
                <w:color w:val="000000"/>
              </w:rPr>
              <w:t>Baño Hombres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4333A2B2" w14:textId="77777777" w:rsidR="008F6785" w:rsidRPr="00F4198D" w:rsidRDefault="008F6785" w:rsidP="002A2A1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4F3782">
              <w:rPr>
                <w:rFonts w:asciiTheme="minorHAnsi" w:hAnsiTheme="minorHAnsi" w:cstheme="minorHAnsi"/>
                <w:color w:val="000000"/>
              </w:rPr>
              <w:t>Servicios Generales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2EF570B0" w14:textId="5E17F945" w:rsidR="008F6785" w:rsidRPr="00BC53E7" w:rsidRDefault="008F6785" w:rsidP="002A2A1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10.4</w:t>
            </w:r>
          </w:p>
        </w:tc>
        <w:tc>
          <w:tcPr>
            <w:tcW w:w="954" w:type="dxa"/>
            <w:shd w:val="clear" w:color="auto" w:fill="D9D9D9" w:themeFill="background1" w:themeFillShade="D9"/>
            <w:vAlign w:val="center"/>
          </w:tcPr>
          <w:p w14:paraId="18F0EA9A" w14:textId="77777777" w:rsidR="008F6785" w:rsidRPr="00BC53E7" w:rsidRDefault="008F6785" w:rsidP="002A2A1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BC53E7">
              <w:rPr>
                <w:rFonts w:asciiTheme="minorHAnsi" w:hAnsiTheme="minorHAnsi" w:cstheme="minorHAnsi"/>
                <w:color w:val="000000"/>
              </w:rPr>
              <w:t>Baja</w:t>
            </w:r>
          </w:p>
        </w:tc>
        <w:tc>
          <w:tcPr>
            <w:tcW w:w="763" w:type="dxa"/>
            <w:shd w:val="clear" w:color="auto" w:fill="D9D9D9" w:themeFill="background1" w:themeFillShade="D9"/>
          </w:tcPr>
          <w:p w14:paraId="097D7062" w14:textId="0456B692" w:rsidR="008F6785" w:rsidRPr="00C25C14" w:rsidRDefault="008F6785" w:rsidP="002A2A1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C25C14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1AB5FA73" w14:textId="0DA6C314" w:rsidR="008F6785" w:rsidRPr="00C25C14" w:rsidRDefault="008F6785" w:rsidP="002A2A1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C25C14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14077E7E" w14:textId="62A031FF" w:rsidR="008F6785" w:rsidRPr="00C25C14" w:rsidRDefault="008F6785" w:rsidP="002A2A1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C25C14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977" w:type="dxa"/>
            <w:shd w:val="clear" w:color="auto" w:fill="D9D9D9" w:themeFill="background1" w:themeFillShade="D9"/>
          </w:tcPr>
          <w:p w14:paraId="55BC4AA9" w14:textId="2A5D65AB" w:rsidR="008F6785" w:rsidRPr="00C25C14" w:rsidRDefault="008F6785" w:rsidP="002A2A1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C25C14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131" w:type="dxa"/>
            <w:shd w:val="clear" w:color="auto" w:fill="D9D9D9" w:themeFill="background1" w:themeFillShade="D9"/>
            <w:vAlign w:val="center"/>
          </w:tcPr>
          <w:p w14:paraId="6D64E78A" w14:textId="0F65F6DE" w:rsidR="008F6785" w:rsidRPr="00BC53E7" w:rsidRDefault="008F6785" w:rsidP="002A2A1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BC53E7">
              <w:rPr>
                <w:rFonts w:asciiTheme="minorHAnsi" w:hAnsiTheme="minorHAnsi" w:cstheme="minorHAnsi"/>
                <w:color w:val="000000"/>
              </w:rPr>
              <w:t>50%</w:t>
            </w:r>
          </w:p>
        </w:tc>
      </w:tr>
      <w:tr w:rsidR="008F6785" w:rsidRPr="00BC53E7" w14:paraId="0A58BCE6" w14:textId="77777777" w:rsidTr="008F6785">
        <w:trPr>
          <w:trHeight w:val="246"/>
          <w:jc w:val="center"/>
        </w:trPr>
        <w:tc>
          <w:tcPr>
            <w:tcW w:w="2126" w:type="dxa"/>
            <w:shd w:val="pct5" w:color="000000" w:fill="FFFFFF"/>
            <w:vAlign w:val="bottom"/>
          </w:tcPr>
          <w:p w14:paraId="785B7C38" w14:textId="77777777" w:rsidR="008F6785" w:rsidRPr="00BC53E7" w:rsidRDefault="008F6785" w:rsidP="002A2A11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BC53E7">
              <w:rPr>
                <w:rFonts w:asciiTheme="minorHAnsi" w:hAnsiTheme="minorHAnsi" w:cstheme="minorHAnsi"/>
                <w:color w:val="000000"/>
              </w:rPr>
              <w:t>Archivo</w:t>
            </w:r>
          </w:p>
        </w:tc>
        <w:tc>
          <w:tcPr>
            <w:tcW w:w="1985" w:type="dxa"/>
            <w:shd w:val="pct5" w:color="000000" w:fill="FFFFFF"/>
          </w:tcPr>
          <w:p w14:paraId="68B96634" w14:textId="77777777" w:rsidR="008F6785" w:rsidRPr="00BC53E7" w:rsidRDefault="008F6785" w:rsidP="002A2A1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BC53E7">
              <w:rPr>
                <w:rFonts w:asciiTheme="minorHAnsi" w:hAnsiTheme="minorHAnsi" w:cstheme="minorHAnsi"/>
                <w:color w:val="000000"/>
              </w:rPr>
              <w:t>Administrativo</w:t>
            </w:r>
          </w:p>
        </w:tc>
        <w:tc>
          <w:tcPr>
            <w:tcW w:w="992" w:type="dxa"/>
            <w:shd w:val="pct5" w:color="000000" w:fill="FFFFFF"/>
            <w:vAlign w:val="bottom"/>
          </w:tcPr>
          <w:p w14:paraId="2B92CE74" w14:textId="3F213E6B" w:rsidR="008F6785" w:rsidRPr="00BC53E7" w:rsidRDefault="008F6785" w:rsidP="002A2A1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BC53E7">
              <w:rPr>
                <w:rFonts w:asciiTheme="minorHAnsi" w:hAnsiTheme="minorHAnsi" w:cstheme="minorHAnsi"/>
                <w:color w:val="000000"/>
              </w:rPr>
              <w:t>12.40</w:t>
            </w:r>
          </w:p>
        </w:tc>
        <w:tc>
          <w:tcPr>
            <w:tcW w:w="954" w:type="dxa"/>
            <w:shd w:val="pct5" w:color="000000" w:fill="FFFFFF"/>
            <w:vAlign w:val="center"/>
          </w:tcPr>
          <w:p w14:paraId="3A0711C1" w14:textId="77777777" w:rsidR="008F6785" w:rsidRPr="00BC53E7" w:rsidRDefault="008F6785" w:rsidP="002A2A1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BC53E7">
              <w:rPr>
                <w:rFonts w:asciiTheme="minorHAnsi" w:hAnsiTheme="minorHAnsi" w:cstheme="minorHAnsi"/>
                <w:color w:val="000000"/>
              </w:rPr>
              <w:t>Baja</w:t>
            </w:r>
          </w:p>
        </w:tc>
        <w:tc>
          <w:tcPr>
            <w:tcW w:w="763" w:type="dxa"/>
            <w:shd w:val="pct5" w:color="000000" w:fill="FFFFFF"/>
          </w:tcPr>
          <w:p w14:paraId="232CA016" w14:textId="5196870B" w:rsidR="008F6785" w:rsidRPr="00C25C14" w:rsidRDefault="008F6785" w:rsidP="002A2A1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C25C14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708" w:type="dxa"/>
            <w:shd w:val="pct5" w:color="000000" w:fill="FFFFFF"/>
          </w:tcPr>
          <w:p w14:paraId="42B7E02F" w14:textId="16C7945B" w:rsidR="008F6785" w:rsidRPr="00C25C14" w:rsidRDefault="008F6785" w:rsidP="002A2A1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C25C14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709" w:type="dxa"/>
            <w:shd w:val="pct5" w:color="000000" w:fill="FFFFFF"/>
          </w:tcPr>
          <w:p w14:paraId="6AF9E7E2" w14:textId="36AAF083" w:rsidR="008F6785" w:rsidRPr="00C25C14" w:rsidRDefault="008F6785" w:rsidP="002A2A1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C25C14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977" w:type="dxa"/>
            <w:shd w:val="pct5" w:color="000000" w:fill="FFFFFF"/>
          </w:tcPr>
          <w:p w14:paraId="2C1482BB" w14:textId="6E095080" w:rsidR="008F6785" w:rsidRPr="00C25C14" w:rsidRDefault="008F6785" w:rsidP="002A2A1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C25C14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1131" w:type="dxa"/>
            <w:shd w:val="pct5" w:color="000000" w:fill="FFFFFF"/>
            <w:vAlign w:val="center"/>
          </w:tcPr>
          <w:p w14:paraId="3C40FC3E" w14:textId="33890F16" w:rsidR="008F6785" w:rsidRPr="00BC53E7" w:rsidRDefault="008F6785" w:rsidP="002A2A1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BC53E7">
              <w:rPr>
                <w:rFonts w:asciiTheme="minorHAnsi" w:hAnsiTheme="minorHAnsi" w:cstheme="minorHAnsi"/>
                <w:color w:val="000000"/>
              </w:rPr>
              <w:t>50%</w:t>
            </w:r>
          </w:p>
        </w:tc>
      </w:tr>
      <w:tr w:rsidR="008F6785" w:rsidRPr="00BC53E7" w14:paraId="724F4AA8" w14:textId="77777777" w:rsidTr="008F6785">
        <w:trPr>
          <w:trHeight w:val="246"/>
          <w:jc w:val="center"/>
        </w:trPr>
        <w:tc>
          <w:tcPr>
            <w:tcW w:w="2126" w:type="dxa"/>
            <w:shd w:val="clear" w:color="auto" w:fill="D9D9D9" w:themeFill="background1" w:themeFillShade="D9"/>
            <w:vAlign w:val="bottom"/>
          </w:tcPr>
          <w:p w14:paraId="09537383" w14:textId="77777777" w:rsidR="008F6785" w:rsidRPr="00BC53E7" w:rsidRDefault="008F6785" w:rsidP="002A2A11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BC53E7">
              <w:rPr>
                <w:rFonts w:asciiTheme="minorHAnsi" w:hAnsiTheme="minorHAnsi" w:cstheme="minorHAnsi"/>
                <w:color w:val="000000"/>
              </w:rPr>
              <w:t>Logística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618325A8" w14:textId="77777777" w:rsidR="008F6785" w:rsidRPr="00BC53E7" w:rsidRDefault="008F6785" w:rsidP="002A2A1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BC53E7">
              <w:rPr>
                <w:rFonts w:asciiTheme="minorHAnsi" w:hAnsiTheme="minorHAnsi" w:cstheme="minorHAnsi"/>
                <w:color w:val="000000"/>
              </w:rPr>
              <w:t>Administrativo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7F48794A" w14:textId="085499D7" w:rsidR="008F6785" w:rsidRPr="00BC53E7" w:rsidRDefault="002F32DA" w:rsidP="002A2A1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16.00</w:t>
            </w:r>
          </w:p>
        </w:tc>
        <w:tc>
          <w:tcPr>
            <w:tcW w:w="954" w:type="dxa"/>
            <w:shd w:val="clear" w:color="auto" w:fill="D9D9D9" w:themeFill="background1" w:themeFillShade="D9"/>
            <w:vAlign w:val="center"/>
          </w:tcPr>
          <w:p w14:paraId="1A62153B" w14:textId="77777777" w:rsidR="008F6785" w:rsidRPr="00BC53E7" w:rsidRDefault="008F6785" w:rsidP="002A2A1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BC53E7">
              <w:rPr>
                <w:rFonts w:asciiTheme="minorHAnsi" w:hAnsiTheme="minorHAnsi" w:cstheme="minorHAnsi"/>
                <w:color w:val="000000"/>
              </w:rPr>
              <w:t>Baja</w:t>
            </w:r>
          </w:p>
        </w:tc>
        <w:tc>
          <w:tcPr>
            <w:tcW w:w="763" w:type="dxa"/>
            <w:shd w:val="clear" w:color="auto" w:fill="D9D9D9" w:themeFill="background1" w:themeFillShade="D9"/>
          </w:tcPr>
          <w:p w14:paraId="444A7E37" w14:textId="019314FE" w:rsidR="008F6785" w:rsidRPr="00C25C14" w:rsidRDefault="008F6785" w:rsidP="002A2A1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C25C14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2A0E9F04" w14:textId="02991504" w:rsidR="008F6785" w:rsidRPr="00C25C14" w:rsidRDefault="008F6785" w:rsidP="002A2A1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C25C14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44F19CCF" w14:textId="56D99925" w:rsidR="008F6785" w:rsidRPr="00C25C14" w:rsidRDefault="008F6785" w:rsidP="002A2A1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C25C14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977" w:type="dxa"/>
            <w:shd w:val="clear" w:color="auto" w:fill="D9D9D9" w:themeFill="background1" w:themeFillShade="D9"/>
          </w:tcPr>
          <w:p w14:paraId="439CC75E" w14:textId="30B360A8" w:rsidR="008F6785" w:rsidRPr="00C25C14" w:rsidRDefault="008F6785" w:rsidP="002A2A1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131" w:type="dxa"/>
            <w:shd w:val="clear" w:color="auto" w:fill="D9D9D9" w:themeFill="background1" w:themeFillShade="D9"/>
            <w:vAlign w:val="center"/>
          </w:tcPr>
          <w:p w14:paraId="3FD529F6" w14:textId="29E7FB34" w:rsidR="008F6785" w:rsidRPr="00BC53E7" w:rsidRDefault="008F6785" w:rsidP="002A2A1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BC53E7">
              <w:rPr>
                <w:rFonts w:asciiTheme="minorHAnsi" w:hAnsiTheme="minorHAnsi" w:cstheme="minorHAnsi"/>
                <w:color w:val="000000"/>
              </w:rPr>
              <w:t>50%</w:t>
            </w:r>
          </w:p>
        </w:tc>
      </w:tr>
      <w:tr w:rsidR="008F6785" w:rsidRPr="00BC53E7" w14:paraId="01A00BC6" w14:textId="77777777" w:rsidTr="008F6785">
        <w:trPr>
          <w:jc w:val="center"/>
        </w:trPr>
        <w:tc>
          <w:tcPr>
            <w:tcW w:w="2126" w:type="dxa"/>
            <w:shd w:val="clear" w:color="auto" w:fill="F2F2F2" w:themeFill="background1" w:themeFillShade="F2"/>
            <w:vAlign w:val="bottom"/>
          </w:tcPr>
          <w:p w14:paraId="2C341402" w14:textId="77777777" w:rsidR="008F6785" w:rsidRPr="00BC53E7" w:rsidRDefault="008F6785" w:rsidP="002A2A11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BC53E7">
              <w:rPr>
                <w:rFonts w:asciiTheme="minorHAnsi" w:hAnsiTheme="minorHAnsi" w:cstheme="minorHAnsi"/>
                <w:color w:val="000000"/>
              </w:rPr>
              <w:t>Ventas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64F06B9D" w14:textId="77777777" w:rsidR="008F6785" w:rsidRPr="00BC53E7" w:rsidRDefault="008F6785" w:rsidP="002A2A1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BC53E7">
              <w:rPr>
                <w:rFonts w:asciiTheme="minorHAnsi" w:hAnsiTheme="minorHAnsi" w:cstheme="minorHAnsi"/>
                <w:color w:val="000000"/>
              </w:rPr>
              <w:t>Administrativo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bottom"/>
          </w:tcPr>
          <w:p w14:paraId="765D4C89" w14:textId="1E1A5426" w:rsidR="008F6785" w:rsidRPr="00BC53E7" w:rsidRDefault="008F6785" w:rsidP="002A2A1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BC53E7">
              <w:rPr>
                <w:rFonts w:asciiTheme="minorHAnsi" w:hAnsiTheme="minorHAnsi" w:cstheme="minorHAnsi"/>
                <w:color w:val="000000"/>
              </w:rPr>
              <w:t>12.40</w:t>
            </w:r>
          </w:p>
        </w:tc>
        <w:tc>
          <w:tcPr>
            <w:tcW w:w="954" w:type="dxa"/>
            <w:shd w:val="clear" w:color="auto" w:fill="F2F2F2" w:themeFill="background1" w:themeFillShade="F2"/>
            <w:vAlign w:val="center"/>
          </w:tcPr>
          <w:p w14:paraId="744E1030" w14:textId="77777777" w:rsidR="008F6785" w:rsidRPr="00BC53E7" w:rsidRDefault="008F6785" w:rsidP="002A2A1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BC53E7">
              <w:rPr>
                <w:rFonts w:asciiTheme="minorHAnsi" w:hAnsiTheme="minorHAnsi" w:cstheme="minorHAnsi"/>
                <w:color w:val="000000"/>
              </w:rPr>
              <w:t>Baja</w:t>
            </w:r>
          </w:p>
        </w:tc>
        <w:tc>
          <w:tcPr>
            <w:tcW w:w="763" w:type="dxa"/>
            <w:shd w:val="clear" w:color="auto" w:fill="F2F2F2" w:themeFill="background1" w:themeFillShade="F2"/>
          </w:tcPr>
          <w:p w14:paraId="4E541A2D" w14:textId="4977E329" w:rsidR="008F6785" w:rsidRPr="00C25C14" w:rsidRDefault="008F6785" w:rsidP="002A2A1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C25C14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14:paraId="480EA787" w14:textId="17528326" w:rsidR="008F6785" w:rsidRPr="00C25C14" w:rsidRDefault="008F6785" w:rsidP="002A2A1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C25C14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5A4007E0" w14:textId="65491359" w:rsidR="008F6785" w:rsidRPr="00C25C14" w:rsidRDefault="008F6785" w:rsidP="002A2A1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C25C14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977" w:type="dxa"/>
            <w:shd w:val="clear" w:color="auto" w:fill="F2F2F2" w:themeFill="background1" w:themeFillShade="F2"/>
          </w:tcPr>
          <w:p w14:paraId="61F2CC05" w14:textId="3471B19E" w:rsidR="008F6785" w:rsidRPr="00C25C14" w:rsidRDefault="008F6785" w:rsidP="002A2A1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C25C14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131" w:type="dxa"/>
            <w:shd w:val="clear" w:color="auto" w:fill="F2F2F2" w:themeFill="background1" w:themeFillShade="F2"/>
            <w:vAlign w:val="center"/>
          </w:tcPr>
          <w:p w14:paraId="71CFFB58" w14:textId="5B3A2D90" w:rsidR="008F6785" w:rsidRPr="00BC53E7" w:rsidRDefault="008F6785" w:rsidP="002A2A1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BC53E7">
              <w:rPr>
                <w:rFonts w:asciiTheme="minorHAnsi" w:hAnsiTheme="minorHAnsi" w:cstheme="minorHAnsi"/>
                <w:color w:val="000000"/>
              </w:rPr>
              <w:t>50%</w:t>
            </w:r>
          </w:p>
        </w:tc>
      </w:tr>
      <w:tr w:rsidR="008F6785" w:rsidRPr="00BC53E7" w14:paraId="4472C54C" w14:textId="77777777" w:rsidTr="008F6785">
        <w:trPr>
          <w:jc w:val="center"/>
        </w:trPr>
        <w:tc>
          <w:tcPr>
            <w:tcW w:w="2126" w:type="dxa"/>
            <w:shd w:val="clear" w:color="auto" w:fill="F2F2F2" w:themeFill="background1" w:themeFillShade="F2"/>
            <w:vAlign w:val="bottom"/>
          </w:tcPr>
          <w:p w14:paraId="1C1B4AEC" w14:textId="75001F5A" w:rsidR="008F6785" w:rsidRPr="00BC53E7" w:rsidRDefault="008F6785" w:rsidP="002A2A11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BC53E7">
              <w:rPr>
                <w:rFonts w:asciiTheme="minorHAnsi" w:hAnsiTheme="minorHAnsi" w:cstheme="minorHAnsi"/>
                <w:color w:val="000000"/>
              </w:rPr>
              <w:t>Pasillo</w:t>
            </w:r>
            <w:r>
              <w:rPr>
                <w:rFonts w:asciiTheme="minorHAnsi" w:hAnsiTheme="minorHAnsi" w:cstheme="minorHAnsi"/>
                <w:color w:val="000000"/>
              </w:rPr>
              <w:t xml:space="preserve"> oficinas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5E1606FD" w14:textId="77777777" w:rsidR="008F6785" w:rsidRPr="00BC53E7" w:rsidRDefault="008F6785" w:rsidP="002A2A1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BC53E7">
              <w:rPr>
                <w:rFonts w:asciiTheme="minorHAnsi" w:hAnsiTheme="minorHAnsi" w:cstheme="minorHAnsi"/>
                <w:color w:val="000000"/>
              </w:rPr>
              <w:t>Administrativo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bottom"/>
          </w:tcPr>
          <w:p w14:paraId="0E170E26" w14:textId="5D495121" w:rsidR="008F6785" w:rsidRPr="00BC53E7" w:rsidRDefault="002F32DA" w:rsidP="002A2A1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16.00</w:t>
            </w:r>
          </w:p>
        </w:tc>
        <w:tc>
          <w:tcPr>
            <w:tcW w:w="954" w:type="dxa"/>
            <w:shd w:val="clear" w:color="auto" w:fill="F2F2F2" w:themeFill="background1" w:themeFillShade="F2"/>
          </w:tcPr>
          <w:p w14:paraId="25869369" w14:textId="77777777" w:rsidR="008F6785" w:rsidRPr="00BC53E7" w:rsidRDefault="008F6785" w:rsidP="002A2A1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BC53E7">
              <w:rPr>
                <w:rFonts w:asciiTheme="minorHAnsi" w:hAnsiTheme="minorHAnsi" w:cstheme="minorHAnsi"/>
                <w:color w:val="000000"/>
              </w:rPr>
              <w:t>Baja</w:t>
            </w:r>
          </w:p>
        </w:tc>
        <w:tc>
          <w:tcPr>
            <w:tcW w:w="763" w:type="dxa"/>
            <w:shd w:val="clear" w:color="auto" w:fill="F2F2F2" w:themeFill="background1" w:themeFillShade="F2"/>
          </w:tcPr>
          <w:p w14:paraId="6542736C" w14:textId="52104A71" w:rsidR="008F6785" w:rsidRPr="00C25C14" w:rsidRDefault="008F6785" w:rsidP="002A2A1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C25C14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14:paraId="428C0319" w14:textId="5604AEEF" w:rsidR="008F6785" w:rsidRPr="00C25C14" w:rsidRDefault="008F6785" w:rsidP="002A2A1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C25C14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6E7CBF14" w14:textId="24BB1F7E" w:rsidR="008F6785" w:rsidRPr="00C25C14" w:rsidRDefault="008F6785" w:rsidP="002A2A1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C25C14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977" w:type="dxa"/>
            <w:shd w:val="clear" w:color="auto" w:fill="F2F2F2" w:themeFill="background1" w:themeFillShade="F2"/>
          </w:tcPr>
          <w:p w14:paraId="04EE048E" w14:textId="65A45882" w:rsidR="008F6785" w:rsidRPr="00C25C14" w:rsidRDefault="008F6785" w:rsidP="002A2A1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C25C14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131" w:type="dxa"/>
            <w:shd w:val="clear" w:color="auto" w:fill="F2F2F2" w:themeFill="background1" w:themeFillShade="F2"/>
            <w:vAlign w:val="center"/>
          </w:tcPr>
          <w:p w14:paraId="36D1E130" w14:textId="2FCA74C2" w:rsidR="008F6785" w:rsidRPr="00BC53E7" w:rsidRDefault="008F6785" w:rsidP="002A2A1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BC53E7">
              <w:rPr>
                <w:rFonts w:asciiTheme="minorHAnsi" w:hAnsiTheme="minorHAnsi" w:cstheme="minorHAnsi"/>
                <w:color w:val="000000"/>
              </w:rPr>
              <w:t>20%</w:t>
            </w:r>
          </w:p>
        </w:tc>
      </w:tr>
      <w:tr w:rsidR="008F6785" w:rsidRPr="00BC53E7" w14:paraId="70B41374" w14:textId="77777777" w:rsidTr="008F6785">
        <w:trPr>
          <w:jc w:val="center"/>
        </w:trPr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207D14D" w14:textId="77777777" w:rsidR="008F6785" w:rsidRPr="00BC53E7" w:rsidRDefault="008F6785" w:rsidP="00737172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Theme="minorHAnsi" w:hAnsiTheme="minorHAnsi" w:cstheme="minorHAnsi"/>
                <w:b/>
              </w:rPr>
            </w:pPr>
            <w:proofErr w:type="gramStart"/>
            <w:r w:rsidRPr="00BC53E7">
              <w:rPr>
                <w:rFonts w:asciiTheme="minorHAnsi" w:hAnsiTheme="minorHAnsi" w:cstheme="minorHAnsi"/>
                <w:b/>
              </w:rPr>
              <w:t>TOTAL</w:t>
            </w:r>
            <w:proofErr w:type="gramEnd"/>
            <w:r w:rsidRPr="00BC53E7">
              <w:rPr>
                <w:rFonts w:asciiTheme="minorHAnsi" w:hAnsiTheme="minorHAnsi" w:cstheme="minorHAnsi"/>
                <w:b/>
              </w:rPr>
              <w:t xml:space="preserve"> OFICINAS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00F51E8A" w14:textId="77777777" w:rsidR="008F6785" w:rsidRPr="00BC53E7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</w:rPr>
            </w:pPr>
            <w:r w:rsidRPr="00BC53E7">
              <w:rPr>
                <w:rFonts w:asciiTheme="minorHAnsi" w:hAnsiTheme="minorHAnsi" w:cstheme="minorHAnsi"/>
                <w:b/>
                <w:color w:val="000000"/>
              </w:rPr>
              <w:t>SUMA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6A14403" w14:textId="44406C63" w:rsidR="008F6785" w:rsidRPr="00BC53E7" w:rsidRDefault="002F32DA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52.2</w:t>
            </w:r>
          </w:p>
        </w:tc>
        <w:tc>
          <w:tcPr>
            <w:tcW w:w="954" w:type="dxa"/>
            <w:shd w:val="clear" w:color="auto" w:fill="D9D9D9" w:themeFill="background1" w:themeFillShade="D9"/>
            <w:vAlign w:val="center"/>
          </w:tcPr>
          <w:p w14:paraId="03BB1A8D" w14:textId="77777777" w:rsidR="008F6785" w:rsidRPr="00BC53E7" w:rsidRDefault="008F6785" w:rsidP="00737172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Theme="minorHAnsi" w:hAnsiTheme="minorHAnsi" w:cstheme="minorHAnsi"/>
                <w:b/>
              </w:rPr>
            </w:pPr>
            <w:r w:rsidRPr="00BC53E7">
              <w:rPr>
                <w:rFonts w:asciiTheme="minorHAnsi" w:hAnsiTheme="minorHAnsi" w:cstheme="minorHAnsi"/>
                <w:b/>
                <w:color w:val="000000"/>
              </w:rPr>
              <w:t>Baja</w:t>
            </w:r>
          </w:p>
        </w:tc>
        <w:tc>
          <w:tcPr>
            <w:tcW w:w="763" w:type="dxa"/>
            <w:shd w:val="clear" w:color="auto" w:fill="D9D9D9" w:themeFill="background1" w:themeFillShade="D9"/>
          </w:tcPr>
          <w:p w14:paraId="25CDC37C" w14:textId="0CB7F785" w:rsidR="008F6785" w:rsidRPr="00C25C14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  <w:color w:val="000000"/>
              </w:rPr>
            </w:pPr>
            <w:r w:rsidRPr="00C25C14">
              <w:rPr>
                <w:rFonts w:asciiTheme="minorHAnsi" w:hAnsiTheme="minorHAnsi" w:cstheme="minorHAnsi"/>
                <w:b/>
                <w:color w:val="000000"/>
              </w:rPr>
              <w:t>9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3ECAC67D" w14:textId="089F63FD" w:rsidR="008F6785" w:rsidRPr="00C25C14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  <w:color w:val="000000"/>
              </w:rPr>
            </w:pPr>
            <w:r w:rsidRPr="00C25C14">
              <w:rPr>
                <w:rFonts w:asciiTheme="minorHAnsi" w:hAnsiTheme="minorHAnsi" w:cstheme="minorHAnsi"/>
                <w:b/>
                <w:color w:val="000000"/>
              </w:rPr>
              <w:t>9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261FD0FC" w14:textId="4DFE02B8" w:rsidR="008F6785" w:rsidRPr="00C25C14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  <w:color w:val="000000"/>
              </w:rPr>
            </w:pPr>
            <w:r w:rsidRPr="00C25C14">
              <w:rPr>
                <w:rFonts w:asciiTheme="minorHAnsi" w:hAnsiTheme="minorHAnsi" w:cstheme="minorHAnsi"/>
                <w:b/>
                <w:color w:val="000000"/>
              </w:rPr>
              <w:t>0</w:t>
            </w:r>
          </w:p>
        </w:tc>
        <w:tc>
          <w:tcPr>
            <w:tcW w:w="977" w:type="dxa"/>
            <w:shd w:val="clear" w:color="auto" w:fill="D9D9D9" w:themeFill="background1" w:themeFillShade="D9"/>
          </w:tcPr>
          <w:p w14:paraId="170B38A4" w14:textId="42BB4A57" w:rsidR="008F6785" w:rsidRPr="00C25C14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131" w:type="dxa"/>
            <w:shd w:val="clear" w:color="auto" w:fill="D9D9D9" w:themeFill="background1" w:themeFillShade="D9"/>
            <w:vAlign w:val="center"/>
          </w:tcPr>
          <w:p w14:paraId="3BF6566F" w14:textId="3A317967" w:rsidR="008F6785" w:rsidRPr="00BC53E7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b/>
                <w:color w:val="000000"/>
              </w:rPr>
            </w:pPr>
            <w:r w:rsidRPr="00BC53E7">
              <w:rPr>
                <w:rFonts w:asciiTheme="minorHAnsi" w:hAnsiTheme="minorHAnsi" w:cstheme="minorHAnsi"/>
                <w:b/>
                <w:color w:val="000000"/>
              </w:rPr>
              <w:t>50%</w:t>
            </w:r>
          </w:p>
        </w:tc>
      </w:tr>
      <w:tr w:rsidR="008F6785" w:rsidRPr="00BC53E7" w14:paraId="12A99746" w14:textId="77777777" w:rsidTr="008F6785">
        <w:trPr>
          <w:jc w:val="center"/>
        </w:trPr>
        <w:tc>
          <w:tcPr>
            <w:tcW w:w="10345" w:type="dxa"/>
            <w:gridSpan w:val="9"/>
            <w:shd w:val="clear" w:color="auto" w:fill="F2F2F2" w:themeFill="background1" w:themeFillShade="F2"/>
          </w:tcPr>
          <w:p w14:paraId="04A5EF09" w14:textId="77777777" w:rsidR="008F6785" w:rsidRPr="00C25C14" w:rsidRDefault="008F6785" w:rsidP="00737172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Theme="minorHAnsi" w:hAnsiTheme="minorHAnsi" w:cstheme="minorHAnsi"/>
                <w:sz w:val="16"/>
                <w:szCs w:val="16"/>
              </w:rPr>
            </w:pPr>
            <w:r w:rsidRPr="00C25C14">
              <w:rPr>
                <w:rFonts w:asciiTheme="minorHAnsi" w:hAnsiTheme="minorHAnsi" w:cstheme="minorHAnsi"/>
                <w:b/>
              </w:rPr>
              <w:t>BODEGA</w:t>
            </w:r>
          </w:p>
        </w:tc>
      </w:tr>
      <w:tr w:rsidR="008F6785" w:rsidRPr="00BC53E7" w14:paraId="1890AB50" w14:textId="77777777" w:rsidTr="008F6785">
        <w:trPr>
          <w:jc w:val="center"/>
        </w:trPr>
        <w:tc>
          <w:tcPr>
            <w:tcW w:w="2126" w:type="dxa"/>
            <w:shd w:val="clear" w:color="auto" w:fill="D9D9D9" w:themeFill="background1" w:themeFillShade="D9"/>
            <w:vAlign w:val="bottom"/>
          </w:tcPr>
          <w:p w14:paraId="0F1D08D6" w14:textId="30F37788" w:rsidR="008F6785" w:rsidRPr="00F4198D" w:rsidRDefault="008F6785" w:rsidP="00737172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F4198D">
              <w:rPr>
                <w:rFonts w:asciiTheme="minorHAnsi" w:hAnsiTheme="minorHAnsi" w:cstheme="minorHAnsi"/>
                <w:color w:val="000000"/>
              </w:rPr>
              <w:t xml:space="preserve">Bodega </w:t>
            </w:r>
            <w:r w:rsidR="00437758">
              <w:rPr>
                <w:rFonts w:asciiTheme="minorHAnsi" w:hAnsiTheme="minorHAnsi" w:cstheme="minorHAnsi"/>
                <w:color w:val="000000"/>
              </w:rPr>
              <w:t>1</w:t>
            </w:r>
            <w:r w:rsidRPr="00F4198D">
              <w:rPr>
                <w:rFonts w:asciiTheme="minorHAnsi" w:hAnsiTheme="minorHAnsi" w:cstheme="minorHAnsi"/>
                <w:color w:val="000000"/>
              </w:rPr>
              <w:t xml:space="preserve"> (1)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67E8BA41" w14:textId="77777777" w:rsidR="008F6785" w:rsidRPr="00BC53E7" w:rsidRDefault="008F6785" w:rsidP="00737172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BC53E7">
              <w:rPr>
                <w:rFonts w:asciiTheme="minorHAnsi" w:hAnsiTheme="minorHAnsi" w:cstheme="minorHAnsi"/>
                <w:color w:val="000000"/>
              </w:rPr>
              <w:t>Operativo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663E3883" w14:textId="7103A5AB" w:rsidR="008F6785" w:rsidRPr="00F4198D" w:rsidRDefault="002F32DA" w:rsidP="00737172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240.00</w:t>
            </w:r>
          </w:p>
        </w:tc>
        <w:tc>
          <w:tcPr>
            <w:tcW w:w="954" w:type="dxa"/>
            <w:shd w:val="clear" w:color="auto" w:fill="D9D9D9" w:themeFill="background1" w:themeFillShade="D9"/>
          </w:tcPr>
          <w:p w14:paraId="7C0ADED1" w14:textId="77777777" w:rsidR="008F6785" w:rsidRPr="00BC53E7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BC53E7">
              <w:rPr>
                <w:rFonts w:asciiTheme="minorHAnsi" w:hAnsiTheme="minorHAnsi" w:cstheme="minorHAnsi"/>
                <w:color w:val="000000"/>
              </w:rPr>
              <w:t>Baja</w:t>
            </w:r>
          </w:p>
        </w:tc>
        <w:tc>
          <w:tcPr>
            <w:tcW w:w="763" w:type="dxa"/>
            <w:shd w:val="clear" w:color="auto" w:fill="D9D9D9" w:themeFill="background1" w:themeFillShade="D9"/>
          </w:tcPr>
          <w:p w14:paraId="61E9E0BD" w14:textId="4B0647AD" w:rsidR="008F6785" w:rsidRPr="00C25C14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C25C14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62183797" w14:textId="4AF894AF" w:rsidR="008F6785" w:rsidRPr="00C25C14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C25C14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1CB6ED99" w14:textId="77CEA788" w:rsidR="008F6785" w:rsidRPr="00C25C14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C25C14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977" w:type="dxa"/>
            <w:shd w:val="clear" w:color="auto" w:fill="D9D9D9" w:themeFill="background1" w:themeFillShade="D9"/>
          </w:tcPr>
          <w:p w14:paraId="1EAF97E9" w14:textId="6CE4609F" w:rsidR="008F6785" w:rsidRPr="00C25C14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C25C14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1131" w:type="dxa"/>
            <w:shd w:val="clear" w:color="auto" w:fill="D9D9D9" w:themeFill="background1" w:themeFillShade="D9"/>
            <w:vAlign w:val="center"/>
          </w:tcPr>
          <w:p w14:paraId="4812E0FA" w14:textId="031383B0" w:rsidR="008F6785" w:rsidRPr="00BC53E7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BC53E7">
              <w:rPr>
                <w:rFonts w:asciiTheme="minorHAnsi" w:hAnsiTheme="minorHAnsi" w:cstheme="minorHAnsi"/>
                <w:color w:val="000000"/>
              </w:rPr>
              <w:t>2</w:t>
            </w:r>
            <w:r>
              <w:rPr>
                <w:rFonts w:asciiTheme="minorHAnsi" w:hAnsiTheme="minorHAnsi" w:cstheme="minorHAnsi"/>
                <w:color w:val="000000"/>
              </w:rPr>
              <w:t>5</w:t>
            </w:r>
            <w:r w:rsidRPr="00BC53E7">
              <w:rPr>
                <w:rFonts w:asciiTheme="minorHAnsi" w:hAnsiTheme="minorHAnsi" w:cstheme="minorHAnsi"/>
                <w:color w:val="000000"/>
              </w:rPr>
              <w:t>%</w:t>
            </w:r>
          </w:p>
        </w:tc>
      </w:tr>
      <w:tr w:rsidR="008F6785" w:rsidRPr="00BC53E7" w14:paraId="1EE80082" w14:textId="77777777" w:rsidTr="008F6785">
        <w:trPr>
          <w:jc w:val="center"/>
        </w:trPr>
        <w:tc>
          <w:tcPr>
            <w:tcW w:w="2126" w:type="dxa"/>
            <w:shd w:val="clear" w:color="auto" w:fill="F2F2F2" w:themeFill="background1" w:themeFillShade="F2"/>
            <w:vAlign w:val="bottom"/>
          </w:tcPr>
          <w:p w14:paraId="0108E160" w14:textId="5A75A880" w:rsidR="008F6785" w:rsidRPr="00F4198D" w:rsidRDefault="008F6785" w:rsidP="00737172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F4198D">
              <w:rPr>
                <w:rFonts w:asciiTheme="minorHAnsi" w:hAnsiTheme="minorHAnsi" w:cstheme="minorHAnsi"/>
                <w:color w:val="000000"/>
              </w:rPr>
              <w:t xml:space="preserve">Bodega </w:t>
            </w:r>
            <w:r w:rsidR="00437758">
              <w:rPr>
                <w:rFonts w:asciiTheme="minorHAnsi" w:hAnsiTheme="minorHAnsi" w:cstheme="minorHAnsi"/>
                <w:color w:val="000000"/>
              </w:rPr>
              <w:t>2</w:t>
            </w:r>
            <w:r w:rsidRPr="00F4198D">
              <w:rPr>
                <w:rFonts w:asciiTheme="minorHAnsi" w:hAnsiTheme="minorHAnsi" w:cstheme="minorHAnsi"/>
                <w:color w:val="000000"/>
              </w:rPr>
              <w:t xml:space="preserve"> (1)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4CBAD406" w14:textId="77777777" w:rsidR="008F6785" w:rsidRPr="00BC53E7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BC53E7">
              <w:rPr>
                <w:rFonts w:asciiTheme="minorHAnsi" w:hAnsiTheme="minorHAnsi" w:cstheme="minorHAnsi"/>
                <w:color w:val="000000"/>
              </w:rPr>
              <w:t>Operativo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bottom"/>
          </w:tcPr>
          <w:p w14:paraId="3664D435" w14:textId="2BBFE3AF" w:rsidR="008F6785" w:rsidRPr="00F4198D" w:rsidRDefault="002F32DA" w:rsidP="00737172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96.00</w:t>
            </w:r>
          </w:p>
        </w:tc>
        <w:tc>
          <w:tcPr>
            <w:tcW w:w="954" w:type="dxa"/>
            <w:shd w:val="clear" w:color="auto" w:fill="F2F2F2" w:themeFill="background1" w:themeFillShade="F2"/>
          </w:tcPr>
          <w:p w14:paraId="552DB504" w14:textId="77777777" w:rsidR="008F6785" w:rsidRPr="00BC53E7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BC53E7">
              <w:rPr>
                <w:rFonts w:asciiTheme="minorHAnsi" w:hAnsiTheme="minorHAnsi" w:cstheme="minorHAnsi"/>
                <w:color w:val="000000"/>
              </w:rPr>
              <w:t>Baja</w:t>
            </w:r>
          </w:p>
        </w:tc>
        <w:tc>
          <w:tcPr>
            <w:tcW w:w="763" w:type="dxa"/>
            <w:shd w:val="clear" w:color="auto" w:fill="F2F2F2" w:themeFill="background1" w:themeFillShade="F2"/>
          </w:tcPr>
          <w:p w14:paraId="4086DD35" w14:textId="3D6CD970" w:rsidR="008F6785" w:rsidRPr="00C25C14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C25C14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14:paraId="2CFDFA39" w14:textId="13DE6BB1" w:rsidR="008F6785" w:rsidRPr="00C25C14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C25C14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2C126809" w14:textId="6AB9DFE1" w:rsidR="008F6785" w:rsidRPr="00C25C14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C25C14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977" w:type="dxa"/>
            <w:shd w:val="clear" w:color="auto" w:fill="F2F2F2" w:themeFill="background1" w:themeFillShade="F2"/>
          </w:tcPr>
          <w:p w14:paraId="6FB7881B" w14:textId="105B9519" w:rsidR="008F6785" w:rsidRPr="00C25C14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C25C14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1131" w:type="dxa"/>
            <w:shd w:val="clear" w:color="auto" w:fill="F2F2F2" w:themeFill="background1" w:themeFillShade="F2"/>
            <w:vAlign w:val="center"/>
          </w:tcPr>
          <w:p w14:paraId="55864A65" w14:textId="51637620" w:rsidR="008F6785" w:rsidRPr="00BC53E7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BC53E7">
              <w:rPr>
                <w:rFonts w:asciiTheme="minorHAnsi" w:hAnsiTheme="minorHAnsi" w:cstheme="minorHAnsi"/>
                <w:color w:val="000000"/>
              </w:rPr>
              <w:t>2</w:t>
            </w:r>
            <w:r>
              <w:rPr>
                <w:rFonts w:asciiTheme="minorHAnsi" w:hAnsiTheme="minorHAnsi" w:cstheme="minorHAnsi"/>
                <w:color w:val="000000"/>
              </w:rPr>
              <w:t>5</w:t>
            </w:r>
            <w:r w:rsidRPr="00BC53E7">
              <w:rPr>
                <w:rFonts w:asciiTheme="minorHAnsi" w:hAnsiTheme="minorHAnsi" w:cstheme="minorHAnsi"/>
                <w:color w:val="000000"/>
              </w:rPr>
              <w:t>%</w:t>
            </w:r>
          </w:p>
        </w:tc>
      </w:tr>
      <w:tr w:rsidR="008F6785" w:rsidRPr="00BC53E7" w14:paraId="537EFCA2" w14:textId="77777777" w:rsidTr="008F6785">
        <w:trPr>
          <w:jc w:val="center"/>
        </w:trPr>
        <w:tc>
          <w:tcPr>
            <w:tcW w:w="2126" w:type="dxa"/>
            <w:shd w:val="clear" w:color="auto" w:fill="F2F2F2" w:themeFill="background1" w:themeFillShade="F2"/>
            <w:vAlign w:val="bottom"/>
          </w:tcPr>
          <w:p w14:paraId="29CC4F1C" w14:textId="77777777" w:rsidR="008F6785" w:rsidRPr="00F4198D" w:rsidRDefault="008F6785" w:rsidP="00737172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F4198D">
              <w:rPr>
                <w:rFonts w:asciiTheme="minorHAnsi" w:hAnsiTheme="minorHAnsi" w:cstheme="minorHAnsi"/>
                <w:color w:val="000000"/>
              </w:rPr>
              <w:t>Área de descarga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1E03A982" w14:textId="77777777" w:rsidR="008F6785" w:rsidRPr="00BC53E7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BC53E7">
              <w:rPr>
                <w:rFonts w:asciiTheme="minorHAnsi" w:hAnsiTheme="minorHAnsi" w:cstheme="minorHAnsi"/>
                <w:color w:val="000000"/>
              </w:rPr>
              <w:t>Operativo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bottom"/>
          </w:tcPr>
          <w:p w14:paraId="0D8AACE2" w14:textId="3BEC4A9C" w:rsidR="008F6785" w:rsidRPr="00F4198D" w:rsidRDefault="002F32DA" w:rsidP="00737172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22.00</w:t>
            </w:r>
          </w:p>
        </w:tc>
        <w:tc>
          <w:tcPr>
            <w:tcW w:w="954" w:type="dxa"/>
            <w:shd w:val="clear" w:color="auto" w:fill="F2F2F2" w:themeFill="background1" w:themeFillShade="F2"/>
          </w:tcPr>
          <w:p w14:paraId="1C17069D" w14:textId="77777777" w:rsidR="008F6785" w:rsidRPr="00F4198D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EE6A7B">
              <w:rPr>
                <w:rFonts w:asciiTheme="minorHAnsi" w:hAnsiTheme="minorHAnsi" w:cstheme="minorHAnsi"/>
                <w:color w:val="000000"/>
              </w:rPr>
              <w:t>Baja</w:t>
            </w:r>
          </w:p>
        </w:tc>
        <w:tc>
          <w:tcPr>
            <w:tcW w:w="763" w:type="dxa"/>
            <w:shd w:val="clear" w:color="auto" w:fill="F2F2F2" w:themeFill="background1" w:themeFillShade="F2"/>
          </w:tcPr>
          <w:p w14:paraId="36D38B73" w14:textId="0CAB92F5" w:rsidR="008F6785" w:rsidRPr="00C25C14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C25C14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14:paraId="0D4067C6" w14:textId="2D31760E" w:rsidR="008F6785" w:rsidRPr="00C25C14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C25C14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736D7BAC" w14:textId="4BA38EDD" w:rsidR="008F6785" w:rsidRPr="00C25C14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C25C14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977" w:type="dxa"/>
            <w:shd w:val="clear" w:color="auto" w:fill="F2F2F2" w:themeFill="background1" w:themeFillShade="F2"/>
          </w:tcPr>
          <w:p w14:paraId="53A5C4A3" w14:textId="5B6C5087" w:rsidR="008F6785" w:rsidRPr="00C25C14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C25C14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1131" w:type="dxa"/>
            <w:shd w:val="clear" w:color="auto" w:fill="F2F2F2" w:themeFill="background1" w:themeFillShade="F2"/>
            <w:vAlign w:val="center"/>
          </w:tcPr>
          <w:p w14:paraId="3A656477" w14:textId="247C67C5" w:rsidR="008F6785" w:rsidRPr="00BC53E7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75%</w:t>
            </w:r>
          </w:p>
        </w:tc>
      </w:tr>
      <w:tr w:rsidR="008F6785" w:rsidRPr="00BC53E7" w14:paraId="507D4CBB" w14:textId="77777777" w:rsidTr="008F6785">
        <w:trPr>
          <w:jc w:val="center"/>
        </w:trPr>
        <w:tc>
          <w:tcPr>
            <w:tcW w:w="2126" w:type="dxa"/>
            <w:shd w:val="clear" w:color="auto" w:fill="D9D9D9" w:themeFill="background1" w:themeFillShade="D9"/>
            <w:vAlign w:val="bottom"/>
          </w:tcPr>
          <w:p w14:paraId="49AEB336" w14:textId="72BA6D4D" w:rsidR="008F6785" w:rsidRPr="00F4198D" w:rsidRDefault="008F6785" w:rsidP="00737172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F4198D">
              <w:rPr>
                <w:rFonts w:asciiTheme="minorHAnsi" w:hAnsiTheme="minorHAnsi" w:cstheme="minorHAnsi"/>
                <w:color w:val="000000"/>
              </w:rPr>
              <w:t>Pasillo</w:t>
            </w:r>
            <w:r>
              <w:rPr>
                <w:rFonts w:asciiTheme="minorHAnsi" w:hAnsiTheme="minorHAnsi" w:cstheme="minorHAnsi"/>
                <w:color w:val="000000"/>
              </w:rPr>
              <w:t xml:space="preserve"> bodegas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4E1DE8B9" w14:textId="77777777" w:rsidR="008F6785" w:rsidRPr="00BC53E7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BC53E7">
              <w:rPr>
                <w:rFonts w:asciiTheme="minorHAnsi" w:hAnsiTheme="minorHAnsi" w:cstheme="minorHAnsi"/>
                <w:color w:val="000000"/>
              </w:rPr>
              <w:t>Operativo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14:paraId="6C75CD55" w14:textId="393759E6" w:rsidR="008F6785" w:rsidRPr="00F4198D" w:rsidRDefault="002F32DA" w:rsidP="00737172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42.00</w:t>
            </w:r>
          </w:p>
        </w:tc>
        <w:tc>
          <w:tcPr>
            <w:tcW w:w="954" w:type="dxa"/>
            <w:shd w:val="clear" w:color="auto" w:fill="D9D9D9" w:themeFill="background1" w:themeFillShade="D9"/>
          </w:tcPr>
          <w:p w14:paraId="7E5324B2" w14:textId="77777777" w:rsidR="008F6785" w:rsidRPr="00F4198D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EE6A7B">
              <w:rPr>
                <w:rFonts w:asciiTheme="minorHAnsi" w:hAnsiTheme="minorHAnsi" w:cstheme="minorHAnsi"/>
                <w:color w:val="000000"/>
              </w:rPr>
              <w:t>Baja</w:t>
            </w:r>
          </w:p>
        </w:tc>
        <w:tc>
          <w:tcPr>
            <w:tcW w:w="763" w:type="dxa"/>
            <w:shd w:val="clear" w:color="auto" w:fill="D9D9D9" w:themeFill="background1" w:themeFillShade="D9"/>
          </w:tcPr>
          <w:p w14:paraId="58498134" w14:textId="5D8AC1A3" w:rsidR="008F6785" w:rsidRPr="00C25C14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C25C14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11DD5672" w14:textId="2F338027" w:rsidR="008F6785" w:rsidRPr="00C25C14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C25C14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735FF2F1" w14:textId="65C82E42" w:rsidR="008F6785" w:rsidRPr="00C25C14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C25C14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977" w:type="dxa"/>
            <w:shd w:val="clear" w:color="auto" w:fill="D9D9D9" w:themeFill="background1" w:themeFillShade="D9"/>
          </w:tcPr>
          <w:p w14:paraId="49D966F3" w14:textId="655A2A0D" w:rsidR="008F6785" w:rsidRPr="00C25C14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C25C14">
              <w:rPr>
                <w:rFonts w:asciiTheme="minorHAnsi" w:hAnsiTheme="minorHAnsi" w:cstheme="minorHAnsi"/>
                <w:color w:val="000000"/>
              </w:rPr>
              <w:t>0</w:t>
            </w:r>
          </w:p>
        </w:tc>
        <w:tc>
          <w:tcPr>
            <w:tcW w:w="1131" w:type="dxa"/>
            <w:shd w:val="clear" w:color="auto" w:fill="D9D9D9" w:themeFill="background1" w:themeFillShade="D9"/>
            <w:vAlign w:val="center"/>
          </w:tcPr>
          <w:p w14:paraId="56B3B361" w14:textId="1975736A" w:rsidR="008F6785" w:rsidRPr="00BC53E7" w:rsidRDefault="008F6785" w:rsidP="00737172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25%</w:t>
            </w:r>
          </w:p>
        </w:tc>
      </w:tr>
      <w:tr w:rsidR="008F6785" w:rsidRPr="00BC53E7" w14:paraId="018EC181" w14:textId="77777777" w:rsidTr="008F6785">
        <w:trPr>
          <w:jc w:val="center"/>
        </w:trPr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71F57553" w14:textId="77777777" w:rsidR="008F6785" w:rsidRPr="00BC53E7" w:rsidRDefault="008F6785" w:rsidP="00737172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Theme="minorHAnsi" w:hAnsiTheme="minorHAnsi" w:cstheme="minorHAnsi"/>
                <w:b/>
              </w:rPr>
            </w:pPr>
            <w:proofErr w:type="gramStart"/>
            <w:r w:rsidRPr="00BC53E7">
              <w:rPr>
                <w:rFonts w:asciiTheme="minorHAnsi" w:hAnsiTheme="minorHAnsi" w:cstheme="minorHAnsi"/>
                <w:b/>
              </w:rPr>
              <w:t>TOTAL</w:t>
            </w:r>
            <w:proofErr w:type="gramEnd"/>
            <w:r w:rsidRPr="00BC53E7">
              <w:rPr>
                <w:rFonts w:asciiTheme="minorHAnsi" w:hAnsiTheme="minorHAnsi" w:cstheme="minorHAnsi"/>
                <w:b/>
              </w:rPr>
              <w:t xml:space="preserve"> BODEGA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70A2F7B9" w14:textId="77777777" w:rsidR="008F6785" w:rsidRPr="00BC53E7" w:rsidRDefault="008F6785" w:rsidP="00737172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Theme="minorHAnsi" w:hAnsiTheme="minorHAnsi" w:cstheme="minorHAnsi"/>
                <w:b/>
              </w:rPr>
            </w:pPr>
            <w:r w:rsidRPr="00BC53E7">
              <w:rPr>
                <w:rFonts w:asciiTheme="minorHAnsi" w:hAnsiTheme="minorHAnsi" w:cstheme="minorHAnsi"/>
                <w:b/>
                <w:color w:val="000000"/>
              </w:rPr>
              <w:t>SUMA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370656BD" w14:textId="48F1AEC4" w:rsidR="008F6785" w:rsidRPr="00BC53E7" w:rsidRDefault="002F32DA" w:rsidP="00737172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400</w:t>
            </w:r>
          </w:p>
        </w:tc>
        <w:tc>
          <w:tcPr>
            <w:tcW w:w="954" w:type="dxa"/>
            <w:shd w:val="clear" w:color="auto" w:fill="F2F2F2" w:themeFill="background1" w:themeFillShade="F2"/>
            <w:vAlign w:val="center"/>
          </w:tcPr>
          <w:p w14:paraId="093A651C" w14:textId="77777777" w:rsidR="008F6785" w:rsidRPr="00BC53E7" w:rsidRDefault="008F6785" w:rsidP="00737172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Theme="minorHAnsi" w:hAnsiTheme="minorHAnsi" w:cstheme="minorHAnsi"/>
                <w:b/>
              </w:rPr>
            </w:pPr>
            <w:r w:rsidRPr="00BC53E7">
              <w:rPr>
                <w:rFonts w:asciiTheme="minorHAnsi" w:hAnsiTheme="minorHAnsi" w:cstheme="minorHAnsi"/>
                <w:b/>
                <w:color w:val="000000"/>
              </w:rPr>
              <w:t>Baja</w:t>
            </w:r>
          </w:p>
        </w:tc>
        <w:tc>
          <w:tcPr>
            <w:tcW w:w="763" w:type="dxa"/>
            <w:shd w:val="clear" w:color="auto" w:fill="F2F2F2" w:themeFill="background1" w:themeFillShade="F2"/>
          </w:tcPr>
          <w:p w14:paraId="57107350" w14:textId="77777777" w:rsidR="008F6785" w:rsidRPr="006B460B" w:rsidRDefault="008F6785" w:rsidP="00737172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Theme="minorHAnsi" w:hAnsiTheme="minorHAnsi" w:cstheme="minorHAnsi"/>
                <w:b/>
                <w:highlight w:val="yellow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14:paraId="7B1C5D4E" w14:textId="16EE827B" w:rsidR="008F6785" w:rsidRPr="006B460B" w:rsidRDefault="008F6785" w:rsidP="00737172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Theme="minorHAnsi" w:hAnsiTheme="minorHAnsi" w:cstheme="minorHAnsi"/>
                <w:b/>
                <w:highlight w:val="yellow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3CC4D186" w14:textId="77777777" w:rsidR="008F6785" w:rsidRPr="006B460B" w:rsidRDefault="008F6785" w:rsidP="00737172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Theme="minorHAnsi" w:hAnsiTheme="minorHAnsi" w:cstheme="minorHAnsi"/>
                <w:b/>
                <w:highlight w:val="yellow"/>
              </w:rPr>
            </w:pPr>
          </w:p>
        </w:tc>
        <w:tc>
          <w:tcPr>
            <w:tcW w:w="977" w:type="dxa"/>
            <w:shd w:val="clear" w:color="auto" w:fill="F2F2F2" w:themeFill="background1" w:themeFillShade="F2"/>
          </w:tcPr>
          <w:p w14:paraId="61BD9E31" w14:textId="42F7F027" w:rsidR="008F6785" w:rsidRPr="006B460B" w:rsidRDefault="008F6785" w:rsidP="00737172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Theme="minorHAnsi" w:hAnsiTheme="minorHAnsi" w:cstheme="minorHAnsi"/>
                <w:b/>
                <w:highlight w:val="yellow"/>
              </w:rPr>
            </w:pPr>
          </w:p>
        </w:tc>
        <w:tc>
          <w:tcPr>
            <w:tcW w:w="1131" w:type="dxa"/>
            <w:shd w:val="clear" w:color="auto" w:fill="F2F2F2" w:themeFill="background1" w:themeFillShade="F2"/>
            <w:vAlign w:val="center"/>
          </w:tcPr>
          <w:p w14:paraId="20458B7C" w14:textId="344F5005" w:rsidR="008F6785" w:rsidRPr="00BC53E7" w:rsidRDefault="008F6785" w:rsidP="00737172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20%</w:t>
            </w:r>
          </w:p>
        </w:tc>
      </w:tr>
    </w:tbl>
    <w:p w14:paraId="7B794BC6" w14:textId="77777777" w:rsidR="00E219F3" w:rsidRPr="00E219F3" w:rsidRDefault="00E219F3" w:rsidP="00E219F3">
      <w:pPr>
        <w:ind w:left="360"/>
        <w:rPr>
          <w:sz w:val="18"/>
          <w:szCs w:val="18"/>
        </w:rPr>
      </w:pPr>
      <w:r>
        <w:rPr>
          <w:sz w:val="18"/>
          <w:szCs w:val="18"/>
        </w:rPr>
        <w:t>(*) Bodega Merdiz 1 y 2 se encuentran en la misma nave, Merdiz 1 corresponde a ala derecha y Merdiz 2 a ala izquierda</w:t>
      </w:r>
    </w:p>
    <w:p w14:paraId="50A051B0" w14:textId="77777777" w:rsidR="006B460B" w:rsidRDefault="009A3538" w:rsidP="009A3538">
      <w:pPr>
        <w:pStyle w:val="Prrafodelista"/>
        <w:rPr>
          <w:sz w:val="18"/>
          <w:szCs w:val="18"/>
        </w:rPr>
      </w:pPr>
      <w:r w:rsidRPr="00BC53E7">
        <w:rPr>
          <w:b/>
          <w:sz w:val="18"/>
          <w:szCs w:val="18"/>
        </w:rPr>
        <w:t>Nota</w:t>
      </w:r>
      <w:r w:rsidRPr="00BC53E7">
        <w:rPr>
          <w:sz w:val="18"/>
          <w:szCs w:val="18"/>
        </w:rPr>
        <w:t>: El total de trabajadores promedio no se corresponde al total de cada área, ya que este manifiesta el esperado en el área correspondiente en algún momento del día y no de forma simultánea.</w:t>
      </w:r>
      <w:r w:rsidR="00437758">
        <w:rPr>
          <w:sz w:val="18"/>
          <w:szCs w:val="18"/>
        </w:rPr>
        <w:t xml:space="preserve"> </w:t>
      </w:r>
    </w:p>
    <w:p w14:paraId="50C80BE9" w14:textId="77777777" w:rsidR="00437758" w:rsidRDefault="00437758" w:rsidP="009A3538">
      <w:pPr>
        <w:pStyle w:val="Prrafodelista"/>
        <w:rPr>
          <w:sz w:val="18"/>
          <w:szCs w:val="18"/>
        </w:rPr>
      </w:pPr>
    </w:p>
    <w:p w14:paraId="71553F32" w14:textId="2BB2E15E" w:rsidR="003A3E79" w:rsidRDefault="003A3E79" w:rsidP="0015133E">
      <w:pPr>
        <w:autoSpaceDE w:val="0"/>
        <w:autoSpaceDN w:val="0"/>
        <w:adjustRightInd w:val="0"/>
        <w:spacing w:after="0" w:line="240" w:lineRule="auto"/>
        <w:ind w:left="284" w:right="310"/>
        <w:jc w:val="both"/>
        <w:rPr>
          <w:rFonts w:ascii="Arial" w:hAnsi="Arial" w:cs="Arial"/>
          <w:b/>
          <w:bCs/>
          <w:i/>
          <w:sz w:val="24"/>
          <w:szCs w:val="24"/>
        </w:rPr>
      </w:pPr>
      <w:r>
        <w:rPr>
          <w:rFonts w:ascii="Arial" w:hAnsi="Arial" w:cs="Arial"/>
          <w:b/>
          <w:bCs/>
          <w:i/>
          <w:sz w:val="24"/>
          <w:szCs w:val="24"/>
        </w:rPr>
        <w:t>Desglose del inventario máximo registrado durante 20</w:t>
      </w:r>
      <w:r w:rsidR="00244D30">
        <w:rPr>
          <w:rFonts w:ascii="Arial" w:hAnsi="Arial" w:cs="Arial"/>
          <w:b/>
          <w:bCs/>
          <w:i/>
          <w:sz w:val="24"/>
          <w:szCs w:val="24"/>
        </w:rPr>
        <w:t>19</w:t>
      </w:r>
      <w:r>
        <w:rPr>
          <w:rFonts w:ascii="Arial" w:hAnsi="Arial" w:cs="Arial"/>
          <w:b/>
          <w:bCs/>
          <w:i/>
          <w:sz w:val="24"/>
          <w:szCs w:val="24"/>
        </w:rPr>
        <w:t>, para los combustibles manejados, según el procedimiento descrito en el Apéndice A de la NOM-002-STPS-2010:</w:t>
      </w:r>
    </w:p>
    <w:p w14:paraId="6E664F02" w14:textId="77777777" w:rsidR="003A3E79" w:rsidRPr="005E2445" w:rsidRDefault="003A3E79" w:rsidP="0015133E">
      <w:pPr>
        <w:autoSpaceDE w:val="0"/>
        <w:autoSpaceDN w:val="0"/>
        <w:adjustRightInd w:val="0"/>
        <w:spacing w:after="0" w:line="240" w:lineRule="auto"/>
        <w:ind w:left="284" w:right="310"/>
        <w:rPr>
          <w:rFonts w:ascii="Arial" w:hAnsi="Arial" w:cs="Arial"/>
          <w:bCs/>
          <w:sz w:val="20"/>
          <w:szCs w:val="24"/>
        </w:rPr>
      </w:pPr>
      <w:r w:rsidRPr="005E2445">
        <w:rPr>
          <w:rFonts w:ascii="Arial" w:hAnsi="Arial" w:cs="Arial"/>
          <w:bCs/>
          <w:sz w:val="20"/>
          <w:szCs w:val="24"/>
        </w:rPr>
        <w:t xml:space="preserve">Se realizó con base en la fórmula establecida en el Apéndice A de </w:t>
      </w:r>
      <w:smartTag w:uri="urn:schemas-microsoft-com:office:smarttags" w:element="PersonName">
        <w:smartTagPr>
          <w:attr w:name="ProductID" w:val="la Norma"/>
        </w:smartTagPr>
        <w:r w:rsidRPr="005E2445">
          <w:rPr>
            <w:rFonts w:ascii="Arial" w:hAnsi="Arial" w:cs="Arial"/>
            <w:bCs/>
            <w:sz w:val="20"/>
            <w:szCs w:val="24"/>
          </w:rPr>
          <w:t>la Norma</w:t>
        </w:r>
      </w:smartTag>
      <w:r w:rsidRPr="005E2445">
        <w:rPr>
          <w:rFonts w:ascii="Arial" w:hAnsi="Arial" w:cs="Arial"/>
          <w:bCs/>
          <w:sz w:val="20"/>
          <w:szCs w:val="24"/>
        </w:rPr>
        <w:t>, que sugiere:</w:t>
      </w:r>
    </w:p>
    <w:p w14:paraId="65F1E4A7" w14:textId="77777777" w:rsidR="003A3E79" w:rsidRPr="00E374FA" w:rsidRDefault="003A3E79" w:rsidP="00E374F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374FA">
        <w:rPr>
          <w:rFonts w:ascii="Arial" w:hAnsi="Arial" w:cs="Arial"/>
          <w:sz w:val="20"/>
          <w:szCs w:val="20"/>
        </w:rPr>
        <w:t xml:space="preserve">Para determinar el riesgo de incendio en el centro de trabajo, se aplicará </w:t>
      </w:r>
      <w:smartTag w:uri="urn:schemas-microsoft-com:office:smarttags" w:element="PersonName">
        <w:smartTagPr>
          <w:attr w:name="ProductID" w:val="la Tabla A"/>
        </w:smartTagPr>
        <w:r w:rsidRPr="00E374FA">
          <w:rPr>
            <w:rFonts w:ascii="Arial" w:hAnsi="Arial" w:cs="Arial"/>
            <w:sz w:val="20"/>
            <w:szCs w:val="20"/>
          </w:rPr>
          <w:t>la Tabla A</w:t>
        </w:r>
      </w:smartTag>
      <w:r w:rsidRPr="00E374FA">
        <w:rPr>
          <w:rFonts w:ascii="Arial" w:hAnsi="Arial" w:cs="Arial"/>
          <w:sz w:val="20"/>
          <w:szCs w:val="20"/>
        </w:rPr>
        <w:t>1:</w:t>
      </w:r>
    </w:p>
    <w:p w14:paraId="0BDDCE49" w14:textId="77777777" w:rsidR="003A3E79" w:rsidRDefault="003A3E79" w:rsidP="003A3E79">
      <w:pPr>
        <w:spacing w:after="0"/>
        <w:jc w:val="center"/>
        <w:rPr>
          <w:b/>
        </w:rPr>
      </w:pPr>
      <w:r>
        <w:rPr>
          <w:b/>
        </w:rPr>
        <w:t>Tabla A.1</w:t>
      </w:r>
    </w:p>
    <w:p w14:paraId="573F8469" w14:textId="77777777" w:rsidR="003A3E79" w:rsidRPr="00E126A6" w:rsidRDefault="003A3E79" w:rsidP="003A3E79">
      <w:pPr>
        <w:spacing w:after="0"/>
        <w:jc w:val="center"/>
        <w:rPr>
          <w:b/>
        </w:rPr>
      </w:pPr>
      <w:r>
        <w:rPr>
          <w:b/>
        </w:rPr>
        <w:t>Determinación del riesgo de incendio</w:t>
      </w:r>
    </w:p>
    <w:tbl>
      <w:tblPr>
        <w:tblW w:w="97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4"/>
        <w:gridCol w:w="2551"/>
        <w:gridCol w:w="2541"/>
      </w:tblGrid>
      <w:tr w:rsidR="003A3E79" w14:paraId="6D5661C3" w14:textId="77777777" w:rsidTr="005E2445">
        <w:trPr>
          <w:trHeight w:val="224"/>
          <w:jc w:val="center"/>
        </w:trPr>
        <w:tc>
          <w:tcPr>
            <w:tcW w:w="4674" w:type="dxa"/>
            <w:vMerge w:val="restart"/>
            <w:shd w:val="clear" w:color="auto" w:fill="BFBFBF"/>
            <w:vAlign w:val="center"/>
          </w:tcPr>
          <w:p w14:paraId="3AC78B55" w14:textId="77777777" w:rsidR="003A3E79" w:rsidRPr="00B23EB6" w:rsidRDefault="003A3E79" w:rsidP="005E2445">
            <w:pPr>
              <w:spacing w:after="0"/>
              <w:jc w:val="center"/>
              <w:rPr>
                <w:b/>
              </w:rPr>
            </w:pPr>
            <w:bookmarkStart w:id="1" w:name="_Hlk514837048"/>
            <w:r w:rsidRPr="00B23EB6">
              <w:rPr>
                <w:b/>
              </w:rPr>
              <w:t>Concepto</w:t>
            </w:r>
          </w:p>
        </w:tc>
        <w:tc>
          <w:tcPr>
            <w:tcW w:w="5092" w:type="dxa"/>
            <w:gridSpan w:val="2"/>
            <w:shd w:val="clear" w:color="auto" w:fill="BFBFBF"/>
            <w:vAlign w:val="center"/>
          </w:tcPr>
          <w:p w14:paraId="143917E5" w14:textId="77777777" w:rsidR="003A3E79" w:rsidRPr="00B23EB6" w:rsidRDefault="003A3E79" w:rsidP="005E2445">
            <w:pPr>
              <w:spacing w:after="0"/>
              <w:jc w:val="center"/>
              <w:rPr>
                <w:b/>
              </w:rPr>
            </w:pPr>
            <w:r w:rsidRPr="00B23EB6">
              <w:rPr>
                <w:b/>
              </w:rPr>
              <w:t>Riesgo de incendio</w:t>
            </w:r>
          </w:p>
        </w:tc>
      </w:tr>
      <w:tr w:rsidR="003A3E79" w14:paraId="0D5A986B" w14:textId="77777777" w:rsidTr="005E2445">
        <w:trPr>
          <w:trHeight w:val="281"/>
          <w:jc w:val="center"/>
        </w:trPr>
        <w:tc>
          <w:tcPr>
            <w:tcW w:w="4674" w:type="dxa"/>
            <w:vMerge/>
            <w:shd w:val="clear" w:color="auto" w:fill="BFBFBF"/>
            <w:vAlign w:val="center"/>
          </w:tcPr>
          <w:p w14:paraId="25F1712C" w14:textId="77777777" w:rsidR="003A3E79" w:rsidRPr="00B23EB6" w:rsidRDefault="003A3E79" w:rsidP="005E244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2551" w:type="dxa"/>
            <w:shd w:val="clear" w:color="auto" w:fill="BFBFBF"/>
            <w:vAlign w:val="center"/>
          </w:tcPr>
          <w:p w14:paraId="3A8F7E3A" w14:textId="77777777" w:rsidR="003A3E79" w:rsidRPr="00B23EB6" w:rsidRDefault="003A3E79" w:rsidP="005E2445">
            <w:pPr>
              <w:spacing w:after="0"/>
              <w:jc w:val="center"/>
              <w:rPr>
                <w:b/>
              </w:rPr>
            </w:pPr>
            <w:r w:rsidRPr="00B23EB6">
              <w:rPr>
                <w:b/>
              </w:rPr>
              <w:t>Ordinario</w:t>
            </w:r>
          </w:p>
        </w:tc>
        <w:tc>
          <w:tcPr>
            <w:tcW w:w="2541" w:type="dxa"/>
            <w:shd w:val="clear" w:color="auto" w:fill="BFBFBF"/>
            <w:vAlign w:val="center"/>
          </w:tcPr>
          <w:p w14:paraId="2DEA375C" w14:textId="77777777" w:rsidR="003A3E79" w:rsidRPr="00B23EB6" w:rsidRDefault="003A3E79" w:rsidP="005E2445">
            <w:pPr>
              <w:spacing w:after="0"/>
              <w:jc w:val="center"/>
              <w:rPr>
                <w:b/>
              </w:rPr>
            </w:pPr>
            <w:r w:rsidRPr="00B23EB6">
              <w:rPr>
                <w:b/>
              </w:rPr>
              <w:t>Alto</w:t>
            </w:r>
          </w:p>
        </w:tc>
      </w:tr>
      <w:tr w:rsidR="003A3E79" w14:paraId="29DAD99F" w14:textId="77777777" w:rsidTr="005E2445">
        <w:trPr>
          <w:jc w:val="center"/>
        </w:trPr>
        <w:tc>
          <w:tcPr>
            <w:tcW w:w="4674" w:type="dxa"/>
            <w:vAlign w:val="center"/>
          </w:tcPr>
          <w:p w14:paraId="67960C19" w14:textId="77777777" w:rsidR="003A3E79" w:rsidRPr="00E374FA" w:rsidRDefault="003A3E79" w:rsidP="005E244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E374FA">
              <w:rPr>
                <w:rFonts w:ascii="Arial" w:hAnsi="Arial" w:cs="Arial"/>
                <w:sz w:val="16"/>
                <w:szCs w:val="16"/>
              </w:rPr>
              <w:t>Superficie construida, en metros cuadrados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25B0303" w14:textId="77777777" w:rsidR="003A3E79" w:rsidRPr="00E374FA" w:rsidRDefault="003A3E79" w:rsidP="005E244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74FA">
              <w:rPr>
                <w:rFonts w:ascii="Arial" w:hAnsi="Arial" w:cs="Arial"/>
                <w:sz w:val="16"/>
                <w:szCs w:val="16"/>
              </w:rPr>
              <w:t>Menor de 3,000</w:t>
            </w:r>
          </w:p>
        </w:tc>
        <w:tc>
          <w:tcPr>
            <w:tcW w:w="2541" w:type="dxa"/>
            <w:shd w:val="clear" w:color="auto" w:fill="auto"/>
            <w:vAlign w:val="center"/>
          </w:tcPr>
          <w:p w14:paraId="788F3B17" w14:textId="77777777" w:rsidR="003A3E79" w:rsidRPr="00E374FA" w:rsidRDefault="003A3E79" w:rsidP="005E244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74FA">
              <w:rPr>
                <w:rFonts w:ascii="Arial" w:hAnsi="Arial" w:cs="Arial"/>
                <w:sz w:val="16"/>
                <w:szCs w:val="16"/>
              </w:rPr>
              <w:t>Igual o mayor de 3,000</w:t>
            </w:r>
          </w:p>
        </w:tc>
        <w:bookmarkStart w:id="2" w:name="_GoBack"/>
        <w:bookmarkEnd w:id="2"/>
      </w:tr>
      <w:tr w:rsidR="003A3E79" w14:paraId="7411FE94" w14:textId="77777777" w:rsidTr="005E2445">
        <w:trPr>
          <w:jc w:val="center"/>
        </w:trPr>
        <w:tc>
          <w:tcPr>
            <w:tcW w:w="4674" w:type="dxa"/>
            <w:vAlign w:val="center"/>
          </w:tcPr>
          <w:p w14:paraId="4BDB6155" w14:textId="77777777" w:rsidR="003A3E79" w:rsidRPr="00E374FA" w:rsidRDefault="003A3E79" w:rsidP="005E244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E374FA">
              <w:rPr>
                <w:rFonts w:ascii="Arial" w:hAnsi="Arial" w:cs="Arial"/>
                <w:sz w:val="16"/>
                <w:szCs w:val="16"/>
              </w:rPr>
              <w:t>Inventario de gases inflamables, en litros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A31D90A" w14:textId="77777777" w:rsidR="003A3E79" w:rsidRPr="00E374FA" w:rsidRDefault="003A3E79" w:rsidP="005E244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74FA">
              <w:rPr>
                <w:rFonts w:ascii="Arial" w:hAnsi="Arial" w:cs="Arial"/>
                <w:sz w:val="16"/>
                <w:szCs w:val="16"/>
              </w:rPr>
              <w:t>Menor de 3,000</w:t>
            </w:r>
          </w:p>
        </w:tc>
        <w:tc>
          <w:tcPr>
            <w:tcW w:w="2541" w:type="dxa"/>
            <w:shd w:val="clear" w:color="auto" w:fill="auto"/>
            <w:vAlign w:val="center"/>
          </w:tcPr>
          <w:p w14:paraId="25602256" w14:textId="77777777" w:rsidR="003A3E79" w:rsidRPr="00E374FA" w:rsidRDefault="003A3E79" w:rsidP="005E244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74FA">
              <w:rPr>
                <w:rFonts w:ascii="Arial" w:hAnsi="Arial" w:cs="Arial"/>
                <w:sz w:val="16"/>
                <w:szCs w:val="16"/>
              </w:rPr>
              <w:t>Igual o mayor de 3,000</w:t>
            </w:r>
          </w:p>
        </w:tc>
      </w:tr>
      <w:tr w:rsidR="003A3E79" w14:paraId="0658C9F2" w14:textId="77777777" w:rsidTr="005E2445">
        <w:trPr>
          <w:jc w:val="center"/>
        </w:trPr>
        <w:tc>
          <w:tcPr>
            <w:tcW w:w="4674" w:type="dxa"/>
            <w:vAlign w:val="center"/>
          </w:tcPr>
          <w:p w14:paraId="71605C96" w14:textId="77777777" w:rsidR="003A3E79" w:rsidRPr="00E374FA" w:rsidRDefault="003A3E79" w:rsidP="005E244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E374FA">
              <w:rPr>
                <w:rFonts w:ascii="Arial" w:hAnsi="Arial" w:cs="Arial"/>
                <w:sz w:val="16"/>
                <w:szCs w:val="16"/>
              </w:rPr>
              <w:t>Inventario de líquidos inflamables, en litros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8CCEB31" w14:textId="77777777" w:rsidR="003A3E79" w:rsidRPr="00E374FA" w:rsidRDefault="003A3E79" w:rsidP="005E244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74FA">
              <w:rPr>
                <w:rFonts w:ascii="Arial" w:hAnsi="Arial" w:cs="Arial"/>
                <w:sz w:val="16"/>
                <w:szCs w:val="16"/>
              </w:rPr>
              <w:t>Menor de 1,400</w:t>
            </w:r>
          </w:p>
        </w:tc>
        <w:tc>
          <w:tcPr>
            <w:tcW w:w="2541" w:type="dxa"/>
            <w:shd w:val="clear" w:color="auto" w:fill="auto"/>
            <w:vAlign w:val="center"/>
          </w:tcPr>
          <w:p w14:paraId="086784A8" w14:textId="77777777" w:rsidR="003A3E79" w:rsidRPr="00E374FA" w:rsidRDefault="003A3E79" w:rsidP="005E244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74FA">
              <w:rPr>
                <w:rFonts w:ascii="Arial" w:hAnsi="Arial" w:cs="Arial"/>
                <w:sz w:val="16"/>
                <w:szCs w:val="16"/>
              </w:rPr>
              <w:t>Igual o mayor de 1,400</w:t>
            </w:r>
          </w:p>
        </w:tc>
      </w:tr>
      <w:tr w:rsidR="003A3E79" w14:paraId="67037BCD" w14:textId="77777777" w:rsidTr="005E2445">
        <w:trPr>
          <w:jc w:val="center"/>
        </w:trPr>
        <w:tc>
          <w:tcPr>
            <w:tcW w:w="4674" w:type="dxa"/>
            <w:vAlign w:val="center"/>
          </w:tcPr>
          <w:p w14:paraId="17480323" w14:textId="77777777" w:rsidR="003A3E79" w:rsidRPr="00E374FA" w:rsidRDefault="003A3E79" w:rsidP="005E244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E374FA">
              <w:rPr>
                <w:rFonts w:ascii="Arial" w:hAnsi="Arial" w:cs="Arial"/>
                <w:sz w:val="16"/>
                <w:szCs w:val="16"/>
              </w:rPr>
              <w:t>Inventario de líquidos combustibles, en litros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0AD0E5C" w14:textId="77777777" w:rsidR="003A3E79" w:rsidRPr="00E374FA" w:rsidRDefault="003A3E79" w:rsidP="005E244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74FA">
              <w:rPr>
                <w:rFonts w:ascii="Arial" w:hAnsi="Arial" w:cs="Arial"/>
                <w:sz w:val="16"/>
                <w:szCs w:val="16"/>
              </w:rPr>
              <w:t>Menor de 2,000</w:t>
            </w:r>
          </w:p>
        </w:tc>
        <w:tc>
          <w:tcPr>
            <w:tcW w:w="2541" w:type="dxa"/>
            <w:shd w:val="clear" w:color="auto" w:fill="auto"/>
            <w:vAlign w:val="center"/>
          </w:tcPr>
          <w:p w14:paraId="4A0CC58D" w14:textId="77777777" w:rsidR="003A3E79" w:rsidRPr="00E374FA" w:rsidRDefault="003A3E79" w:rsidP="005E244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74FA">
              <w:rPr>
                <w:rFonts w:ascii="Arial" w:hAnsi="Arial" w:cs="Arial"/>
                <w:sz w:val="16"/>
                <w:szCs w:val="16"/>
              </w:rPr>
              <w:t>Igual o mayor de 2,000</w:t>
            </w:r>
          </w:p>
        </w:tc>
      </w:tr>
      <w:tr w:rsidR="003A3E79" w14:paraId="133D88B1" w14:textId="77777777" w:rsidTr="005E2445">
        <w:trPr>
          <w:jc w:val="center"/>
        </w:trPr>
        <w:tc>
          <w:tcPr>
            <w:tcW w:w="4674" w:type="dxa"/>
            <w:vAlign w:val="center"/>
          </w:tcPr>
          <w:p w14:paraId="0BB14F8D" w14:textId="77777777" w:rsidR="003A3E79" w:rsidRPr="00E374FA" w:rsidRDefault="003A3E79" w:rsidP="005E244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E374FA">
              <w:rPr>
                <w:rFonts w:ascii="Arial" w:hAnsi="Arial" w:cs="Arial"/>
                <w:sz w:val="16"/>
                <w:szCs w:val="16"/>
              </w:rPr>
              <w:lastRenderedPageBreak/>
              <w:t>Inventario de sólidos combustibles, incluido el mobiliario del centro de trabajo, en kilogramos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C45932A" w14:textId="77777777" w:rsidR="003A3E79" w:rsidRPr="00E374FA" w:rsidRDefault="003A3E79" w:rsidP="005E244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74FA">
              <w:rPr>
                <w:rFonts w:ascii="Arial" w:hAnsi="Arial" w:cs="Arial"/>
                <w:sz w:val="16"/>
                <w:szCs w:val="16"/>
              </w:rPr>
              <w:t>Menor de 15,000</w:t>
            </w:r>
          </w:p>
        </w:tc>
        <w:tc>
          <w:tcPr>
            <w:tcW w:w="2541" w:type="dxa"/>
            <w:shd w:val="clear" w:color="auto" w:fill="auto"/>
            <w:vAlign w:val="center"/>
          </w:tcPr>
          <w:p w14:paraId="042B7BEB" w14:textId="77777777" w:rsidR="003A3E79" w:rsidRPr="00E374FA" w:rsidRDefault="003A3E79" w:rsidP="005E244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74FA">
              <w:rPr>
                <w:rFonts w:ascii="Arial" w:hAnsi="Arial" w:cs="Arial"/>
                <w:sz w:val="16"/>
                <w:szCs w:val="16"/>
              </w:rPr>
              <w:t>Igual o mayor de 15,000</w:t>
            </w:r>
          </w:p>
        </w:tc>
      </w:tr>
      <w:tr w:rsidR="003A3E79" w14:paraId="3044905C" w14:textId="77777777" w:rsidTr="005E2445">
        <w:trPr>
          <w:jc w:val="center"/>
        </w:trPr>
        <w:tc>
          <w:tcPr>
            <w:tcW w:w="4674" w:type="dxa"/>
            <w:vAlign w:val="center"/>
          </w:tcPr>
          <w:p w14:paraId="3AB1A91F" w14:textId="77777777" w:rsidR="003A3E79" w:rsidRPr="00E374FA" w:rsidRDefault="003A3E79" w:rsidP="005E2445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E374FA">
              <w:rPr>
                <w:rFonts w:ascii="Arial" w:hAnsi="Arial" w:cs="Arial"/>
                <w:sz w:val="16"/>
                <w:szCs w:val="16"/>
              </w:rPr>
              <w:t>Materiales pirofóricos y explosivos, en kilogramos</w:t>
            </w:r>
          </w:p>
        </w:tc>
        <w:tc>
          <w:tcPr>
            <w:tcW w:w="2551" w:type="dxa"/>
            <w:vAlign w:val="center"/>
          </w:tcPr>
          <w:p w14:paraId="4CB1D44A" w14:textId="77777777" w:rsidR="003A3E79" w:rsidRPr="00E374FA" w:rsidRDefault="003A3E79" w:rsidP="005E244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74FA">
              <w:rPr>
                <w:rFonts w:ascii="Arial" w:hAnsi="Arial" w:cs="Arial"/>
                <w:sz w:val="16"/>
                <w:szCs w:val="16"/>
              </w:rPr>
              <w:t>No aplica</w:t>
            </w:r>
          </w:p>
        </w:tc>
        <w:tc>
          <w:tcPr>
            <w:tcW w:w="2541" w:type="dxa"/>
            <w:vAlign w:val="center"/>
          </w:tcPr>
          <w:p w14:paraId="5D2A0667" w14:textId="77777777" w:rsidR="003A3E79" w:rsidRPr="00E374FA" w:rsidRDefault="003A3E79" w:rsidP="005E244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374FA">
              <w:rPr>
                <w:rFonts w:ascii="Arial" w:hAnsi="Arial" w:cs="Arial"/>
                <w:sz w:val="16"/>
                <w:szCs w:val="16"/>
              </w:rPr>
              <w:t>Cualquier cantidad</w:t>
            </w:r>
          </w:p>
        </w:tc>
      </w:tr>
      <w:bookmarkEnd w:id="1"/>
    </w:tbl>
    <w:p w14:paraId="0461A7B8" w14:textId="77777777" w:rsidR="00E374FA" w:rsidRDefault="00E374FA" w:rsidP="00E374FA">
      <w:pPr>
        <w:spacing w:after="0"/>
        <w:ind w:left="567" w:right="310"/>
        <w:jc w:val="both"/>
        <w:rPr>
          <w:rFonts w:ascii="Arial" w:hAnsi="Arial" w:cs="Arial"/>
        </w:rPr>
      </w:pPr>
    </w:p>
    <w:p w14:paraId="5162E553" w14:textId="77777777" w:rsidR="003A3E79" w:rsidRPr="00E374FA" w:rsidRDefault="003A3E79" w:rsidP="0015133E">
      <w:pPr>
        <w:numPr>
          <w:ilvl w:val="0"/>
          <w:numId w:val="28"/>
        </w:numPr>
        <w:spacing w:after="0"/>
        <w:ind w:left="567" w:right="310"/>
        <w:jc w:val="both"/>
        <w:rPr>
          <w:rFonts w:ascii="Arial" w:hAnsi="Arial" w:cs="Arial"/>
          <w:sz w:val="20"/>
          <w:szCs w:val="20"/>
        </w:rPr>
      </w:pPr>
      <w:r w:rsidRPr="00E374FA">
        <w:rPr>
          <w:rFonts w:ascii="Arial" w:hAnsi="Arial" w:cs="Arial"/>
          <w:sz w:val="20"/>
          <w:szCs w:val="20"/>
        </w:rPr>
        <w:t>Cuando se disponga en el centro de trabajo, o en las áreas que lo integran, de dos o más materiales, sustancias o productos que correspondan a gases inflamables, líquidos inflamables, líquidos combustibles y/o sólidos combustibles, de igual o de distinto riesgo de incendio, éste se determinará con base en la fórmula siguiente:</w:t>
      </w:r>
    </w:p>
    <w:p w14:paraId="5A047B11" w14:textId="77777777" w:rsidR="003A3E79" w:rsidRDefault="003A3E79" w:rsidP="003A3E79">
      <w:pPr>
        <w:spacing w:after="0"/>
        <w:ind w:left="405"/>
        <w:jc w:val="both"/>
      </w:pPr>
    </w:p>
    <w:p w14:paraId="78F213D0" w14:textId="77777777" w:rsidR="003A3E79" w:rsidRDefault="003A3E79" w:rsidP="00332846">
      <w:pPr>
        <w:spacing w:after="0"/>
        <w:ind w:left="405"/>
        <w:jc w:val="center"/>
        <w:rPr>
          <w:i/>
        </w:rPr>
      </w:pPr>
      <w:r w:rsidRPr="00C0599E">
        <w:rPr>
          <w:i/>
          <w:position w:val="-28"/>
        </w:rPr>
        <w:object w:dxaOrig="6480" w:dyaOrig="680" w14:anchorId="5D8F6EA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4pt;height:36pt" o:ole="">
            <v:imagedata r:id="rId8" o:title=""/>
          </v:shape>
          <o:OLEObject Type="Embed" ProgID="Equation.3" ShapeID="_x0000_i1025" DrawAspect="Content" ObjectID="_1646201829" r:id="rId9"/>
        </w:object>
      </w:r>
    </w:p>
    <w:p w14:paraId="79EF0E31" w14:textId="77777777" w:rsidR="003A3E79" w:rsidRDefault="003A3E79" w:rsidP="003A3E79">
      <w:pPr>
        <w:spacing w:after="0"/>
        <w:ind w:left="405"/>
        <w:jc w:val="both"/>
        <w:rPr>
          <w:b/>
        </w:rPr>
      </w:pPr>
      <w:r w:rsidRPr="006E753E">
        <w:rPr>
          <w:b/>
        </w:rPr>
        <w:t>Es decir:</w:t>
      </w:r>
    </w:p>
    <w:p w14:paraId="1B096682" w14:textId="77777777" w:rsidR="00E374FA" w:rsidRPr="006E753E" w:rsidRDefault="00E374FA" w:rsidP="003A3E79">
      <w:pPr>
        <w:spacing w:after="0"/>
        <w:ind w:left="405"/>
        <w:jc w:val="both"/>
        <w:rPr>
          <w:b/>
        </w:rPr>
      </w:pPr>
    </w:p>
    <w:p w14:paraId="630062E9" w14:textId="77777777" w:rsidR="003A49E8" w:rsidRDefault="003A49E8" w:rsidP="00332846">
      <w:pPr>
        <w:spacing w:after="0"/>
        <w:ind w:left="405"/>
        <w:jc w:val="center"/>
      </w:pPr>
      <w:r w:rsidRPr="00C0599E">
        <w:rPr>
          <w:position w:val="-64"/>
        </w:rPr>
        <w:object w:dxaOrig="9540" w:dyaOrig="1400" w14:anchorId="6295AE39">
          <v:shape id="_x0000_i1026" type="#_x0000_t75" style="width:479.25pt;height:1in" o:ole="">
            <v:imagedata r:id="rId10" o:title=""/>
          </v:shape>
          <o:OLEObject Type="Embed" ProgID="Equation.3" ShapeID="_x0000_i1026" DrawAspect="Content" ObjectID="_1646201830" r:id="rId11"/>
        </w:object>
      </w:r>
    </w:p>
    <w:p w14:paraId="20DF8141" w14:textId="77777777" w:rsidR="003A49E8" w:rsidRDefault="003A49E8" w:rsidP="003A3E79">
      <w:pPr>
        <w:spacing w:after="0"/>
        <w:ind w:left="405"/>
        <w:jc w:val="both"/>
      </w:pPr>
    </w:p>
    <w:p w14:paraId="396E50B6" w14:textId="77777777" w:rsidR="003A3E79" w:rsidRPr="006E753E" w:rsidRDefault="003A3E79" w:rsidP="003A3E79">
      <w:pPr>
        <w:spacing w:after="0"/>
        <w:ind w:left="405"/>
        <w:jc w:val="both"/>
        <w:rPr>
          <w:b/>
        </w:rPr>
      </w:pPr>
      <w:r w:rsidRPr="006E753E">
        <w:rPr>
          <w:b/>
        </w:rPr>
        <w:t>Donde:</w:t>
      </w:r>
    </w:p>
    <w:p w14:paraId="581B3580" w14:textId="77777777" w:rsidR="003A3E79" w:rsidRDefault="003A3E79" w:rsidP="0015133E">
      <w:pPr>
        <w:spacing w:after="0"/>
        <w:ind w:left="405" w:right="310"/>
        <w:jc w:val="both"/>
        <w:rPr>
          <w:rFonts w:ascii="Arial" w:hAnsi="Arial" w:cs="Arial"/>
          <w:sz w:val="20"/>
          <w:szCs w:val="20"/>
        </w:rPr>
      </w:pPr>
      <w:r w:rsidRPr="00E374FA">
        <w:rPr>
          <w:rFonts w:ascii="Arial" w:hAnsi="Arial" w:cs="Arial"/>
          <w:sz w:val="20"/>
          <w:szCs w:val="20"/>
        </w:rPr>
        <w:t>Inventario 1, Inventario 2, Inventario 3 e Inventario 4, es el inventario máximo que se haya registrado en el transcurso de un año de los materiales, sustancias o productos que se almacenen, procesen y manejen en el centro de trabajo, o en las áreas que lo integran, para cada uno de los conceptos que resulten aplicables de la Tabla A.1 del Apéndice de la NOM-002-STPS-2010.</w:t>
      </w:r>
    </w:p>
    <w:p w14:paraId="3A7AEDA8" w14:textId="77777777" w:rsidR="00E374FA" w:rsidRPr="00E374FA" w:rsidRDefault="00E374FA" w:rsidP="0015133E">
      <w:pPr>
        <w:spacing w:after="0"/>
        <w:ind w:left="405" w:right="310"/>
        <w:jc w:val="both"/>
        <w:rPr>
          <w:rFonts w:ascii="Arial" w:hAnsi="Arial" w:cs="Arial"/>
          <w:sz w:val="20"/>
          <w:szCs w:val="20"/>
        </w:rPr>
      </w:pPr>
    </w:p>
    <w:p w14:paraId="26E0521C" w14:textId="77777777" w:rsidR="003A3E79" w:rsidRDefault="003A3E79" w:rsidP="0015133E">
      <w:pPr>
        <w:spacing w:after="0"/>
        <w:ind w:left="405" w:right="310"/>
        <w:jc w:val="both"/>
        <w:rPr>
          <w:rFonts w:ascii="Arial" w:hAnsi="Arial" w:cs="Arial"/>
          <w:sz w:val="20"/>
          <w:szCs w:val="20"/>
        </w:rPr>
      </w:pPr>
      <w:r w:rsidRPr="00E374FA">
        <w:rPr>
          <w:rFonts w:ascii="Arial" w:hAnsi="Arial" w:cs="Arial"/>
          <w:sz w:val="20"/>
          <w:szCs w:val="20"/>
        </w:rPr>
        <w:t>Cantidad 1, Cantidad 2, Cantidad 3 y Cantidad 4, es la establecida para cada uno de los conceptos que resulten aplicables al centro de trabajo, o a las áreas que lo integran, de la Tabla A.1 del Apéndice de la NOM-002-STPS-2010.</w:t>
      </w:r>
    </w:p>
    <w:p w14:paraId="18FC16A8" w14:textId="73C41B2E" w:rsidR="00E374FA" w:rsidRDefault="00E374FA" w:rsidP="0015133E">
      <w:pPr>
        <w:spacing w:after="0"/>
        <w:ind w:left="405" w:right="310"/>
        <w:jc w:val="both"/>
        <w:rPr>
          <w:rFonts w:ascii="Arial" w:hAnsi="Arial" w:cs="Arial"/>
          <w:sz w:val="20"/>
          <w:szCs w:val="20"/>
        </w:rPr>
      </w:pPr>
    </w:p>
    <w:p w14:paraId="4553A514" w14:textId="34F0C35D" w:rsidR="00E219F3" w:rsidRDefault="00E219F3" w:rsidP="0015133E">
      <w:pPr>
        <w:spacing w:after="0"/>
        <w:ind w:left="405" w:right="310"/>
        <w:jc w:val="both"/>
        <w:rPr>
          <w:rFonts w:ascii="Arial" w:hAnsi="Arial" w:cs="Arial"/>
          <w:sz w:val="20"/>
          <w:szCs w:val="20"/>
        </w:rPr>
      </w:pPr>
    </w:p>
    <w:p w14:paraId="13838B1F" w14:textId="387CF0EA" w:rsidR="00E219F3" w:rsidRDefault="00E219F3" w:rsidP="0015133E">
      <w:pPr>
        <w:spacing w:after="0"/>
        <w:ind w:left="405" w:right="310"/>
        <w:jc w:val="both"/>
        <w:rPr>
          <w:rFonts w:ascii="Arial" w:hAnsi="Arial" w:cs="Arial"/>
          <w:sz w:val="20"/>
          <w:szCs w:val="20"/>
        </w:rPr>
      </w:pPr>
    </w:p>
    <w:p w14:paraId="06BAB126" w14:textId="77777777" w:rsidR="003A3E79" w:rsidRPr="006E753E" w:rsidRDefault="003A3E79" w:rsidP="0015133E">
      <w:pPr>
        <w:spacing w:after="0"/>
        <w:ind w:left="405" w:right="310"/>
        <w:jc w:val="both"/>
        <w:rPr>
          <w:b/>
        </w:rPr>
      </w:pPr>
      <w:r w:rsidRPr="006E753E">
        <w:rPr>
          <w:b/>
        </w:rPr>
        <w:t>Resultados y clasificación:</w:t>
      </w:r>
    </w:p>
    <w:p w14:paraId="432AC264" w14:textId="77777777" w:rsidR="003A3E79" w:rsidRDefault="003A3E79" w:rsidP="0015133E">
      <w:pPr>
        <w:spacing w:after="0"/>
        <w:ind w:left="405" w:right="310"/>
        <w:jc w:val="both"/>
        <w:rPr>
          <w:rFonts w:ascii="Arial" w:hAnsi="Arial" w:cs="Arial"/>
          <w:sz w:val="20"/>
          <w:szCs w:val="20"/>
        </w:rPr>
      </w:pPr>
      <w:r w:rsidRPr="00E374FA">
        <w:rPr>
          <w:rFonts w:ascii="Arial" w:hAnsi="Arial" w:cs="Arial"/>
          <w:sz w:val="20"/>
          <w:szCs w:val="20"/>
        </w:rPr>
        <w:t>Si el resultado de la sumatoria es menor a UNO, al centro de trabajo, o área que lo integra, le corresponderá por concepto de inventario de gases inflamables, líquidos inflamables, líquidos combustibles y/o sólidos combustibles, el riesgo de incendio ordinario:</w:t>
      </w:r>
    </w:p>
    <w:p w14:paraId="6F228A03" w14:textId="77777777" w:rsidR="00E374FA" w:rsidRPr="00E374FA" w:rsidRDefault="00E374FA" w:rsidP="0015133E">
      <w:pPr>
        <w:spacing w:after="0"/>
        <w:ind w:left="405" w:right="310"/>
        <w:jc w:val="both"/>
        <w:rPr>
          <w:rFonts w:ascii="Arial" w:hAnsi="Arial" w:cs="Arial"/>
          <w:sz w:val="20"/>
          <w:szCs w:val="20"/>
        </w:rPr>
      </w:pPr>
    </w:p>
    <w:p w14:paraId="5A704A06" w14:textId="77777777" w:rsidR="003A3E79" w:rsidRDefault="003A3E79" w:rsidP="00332846">
      <w:pPr>
        <w:spacing w:after="0"/>
        <w:ind w:left="405"/>
        <w:jc w:val="center"/>
        <w:rPr>
          <w:i/>
        </w:rPr>
      </w:pPr>
      <w:r w:rsidRPr="00C0599E">
        <w:rPr>
          <w:i/>
          <w:position w:val="-28"/>
        </w:rPr>
        <w:object w:dxaOrig="6800" w:dyaOrig="680" w14:anchorId="2349B692">
          <v:shape id="_x0000_i1027" type="#_x0000_t75" style="width:342.75pt;height:36pt" o:ole="">
            <v:imagedata r:id="rId12" o:title=""/>
          </v:shape>
          <o:OLEObject Type="Embed" ProgID="Equation.3" ShapeID="_x0000_i1027" DrawAspect="Content" ObjectID="_1646201831" r:id="rId13"/>
        </w:object>
      </w:r>
    </w:p>
    <w:p w14:paraId="20D49DE6" w14:textId="77777777" w:rsidR="003A3E79" w:rsidRDefault="003A3E79" w:rsidP="0015133E">
      <w:pPr>
        <w:spacing w:after="0"/>
        <w:ind w:left="405" w:right="310"/>
        <w:jc w:val="both"/>
      </w:pPr>
    </w:p>
    <w:p w14:paraId="17BA529B" w14:textId="77777777" w:rsidR="003A3E79" w:rsidRPr="00E374FA" w:rsidRDefault="003A3E79" w:rsidP="0015133E">
      <w:pPr>
        <w:spacing w:after="0"/>
        <w:ind w:left="405" w:right="310"/>
        <w:jc w:val="both"/>
        <w:rPr>
          <w:rFonts w:ascii="Arial" w:hAnsi="Arial" w:cs="Arial"/>
          <w:sz w:val="20"/>
          <w:szCs w:val="20"/>
        </w:rPr>
      </w:pPr>
      <w:r w:rsidRPr="00E374FA">
        <w:rPr>
          <w:rFonts w:ascii="Arial" w:hAnsi="Arial" w:cs="Arial"/>
          <w:sz w:val="20"/>
          <w:szCs w:val="20"/>
        </w:rPr>
        <w:t>Si el resultado de la sumatoria es igual o mayor a UNO, al centro de trabajo, o al área que lo integra, le corresponderá por concepto de inventario de gases inflamables, líquidos inflamables, líquidos combustibles y/o sólidos combustibles, el riesgo de incendio alto:</w:t>
      </w:r>
    </w:p>
    <w:p w14:paraId="1B15925F" w14:textId="77777777" w:rsidR="00E374FA" w:rsidRDefault="00E374FA" w:rsidP="0015133E">
      <w:pPr>
        <w:spacing w:after="0"/>
        <w:ind w:left="405" w:right="310"/>
        <w:jc w:val="both"/>
      </w:pPr>
    </w:p>
    <w:p w14:paraId="61FFB3D0" w14:textId="77777777" w:rsidR="003A3E79" w:rsidRDefault="003A3E79" w:rsidP="00332846">
      <w:pPr>
        <w:spacing w:after="0"/>
        <w:ind w:left="405" w:right="310"/>
        <w:jc w:val="center"/>
        <w:rPr>
          <w:i/>
        </w:rPr>
      </w:pPr>
      <w:r w:rsidRPr="00C0599E">
        <w:rPr>
          <w:i/>
          <w:position w:val="-28"/>
        </w:rPr>
        <w:object w:dxaOrig="6800" w:dyaOrig="680" w14:anchorId="5DEDCE29">
          <v:shape id="_x0000_i1028" type="#_x0000_t75" style="width:342.75pt;height:36pt" o:ole="">
            <v:imagedata r:id="rId14" o:title=""/>
          </v:shape>
          <o:OLEObject Type="Embed" ProgID="Equation.3" ShapeID="_x0000_i1028" DrawAspect="Content" ObjectID="_1646201832" r:id="rId15"/>
        </w:object>
      </w:r>
    </w:p>
    <w:p w14:paraId="29A2128C" w14:textId="77777777" w:rsidR="003A3E79" w:rsidRDefault="003A3E79" w:rsidP="0015133E">
      <w:pPr>
        <w:spacing w:after="0"/>
        <w:ind w:right="310"/>
        <w:rPr>
          <w:b/>
          <w:bCs/>
        </w:rPr>
      </w:pPr>
    </w:p>
    <w:p w14:paraId="49AE527C" w14:textId="77777777" w:rsidR="003A3E79" w:rsidRPr="00E374FA" w:rsidRDefault="003A3E79" w:rsidP="0015133E">
      <w:pPr>
        <w:spacing w:after="0"/>
        <w:ind w:left="284" w:right="310"/>
        <w:rPr>
          <w:rFonts w:ascii="Arial" w:hAnsi="Arial" w:cs="Arial"/>
          <w:sz w:val="20"/>
          <w:szCs w:val="20"/>
        </w:rPr>
      </w:pPr>
      <w:r>
        <w:rPr>
          <w:b/>
          <w:bCs/>
        </w:rPr>
        <w:t>A.1.</w:t>
      </w:r>
      <w:r w:rsidRPr="00E374FA">
        <w:rPr>
          <w:rFonts w:ascii="Arial" w:hAnsi="Arial" w:cs="Arial"/>
          <w:b/>
          <w:bCs/>
          <w:sz w:val="20"/>
          <w:szCs w:val="20"/>
        </w:rPr>
        <w:t xml:space="preserve">4 </w:t>
      </w:r>
      <w:r w:rsidRPr="00E374FA">
        <w:rPr>
          <w:rFonts w:ascii="Arial" w:hAnsi="Arial" w:cs="Arial"/>
          <w:sz w:val="20"/>
          <w:szCs w:val="20"/>
        </w:rPr>
        <w:t>Se clasificarán con riesgo de incendio:</w:t>
      </w:r>
    </w:p>
    <w:p w14:paraId="3F9F3FC8" w14:textId="77777777" w:rsidR="003A3E79" w:rsidRPr="00E374FA" w:rsidRDefault="003A3E79" w:rsidP="0015133E">
      <w:pPr>
        <w:numPr>
          <w:ilvl w:val="0"/>
          <w:numId w:val="29"/>
        </w:numPr>
        <w:spacing w:after="0"/>
        <w:ind w:left="851" w:right="310"/>
        <w:jc w:val="both"/>
        <w:rPr>
          <w:rFonts w:ascii="Arial" w:hAnsi="Arial" w:cs="Arial"/>
          <w:sz w:val="20"/>
          <w:szCs w:val="20"/>
        </w:rPr>
      </w:pPr>
      <w:r w:rsidRPr="00E374FA">
        <w:rPr>
          <w:rFonts w:ascii="Arial" w:hAnsi="Arial" w:cs="Arial"/>
          <w:b/>
          <w:bCs/>
          <w:sz w:val="20"/>
          <w:szCs w:val="20"/>
        </w:rPr>
        <w:t xml:space="preserve">Ordinario: </w:t>
      </w:r>
      <w:r w:rsidRPr="00E374FA">
        <w:rPr>
          <w:rFonts w:ascii="Arial" w:hAnsi="Arial" w:cs="Arial"/>
          <w:sz w:val="20"/>
          <w:szCs w:val="20"/>
        </w:rPr>
        <w:t xml:space="preserve">Los centros de trabajo con superficie construida menor de tres mil metros cuadrados y que obtengan un resultado menor a UNO, con motivo de la aplicación de la fórmula a que se refiere el numeral A.1.3, inciso e). </w:t>
      </w:r>
    </w:p>
    <w:p w14:paraId="5B5EA23D" w14:textId="77777777" w:rsidR="003A3E79" w:rsidRDefault="003A3E79" w:rsidP="0015133E">
      <w:pPr>
        <w:numPr>
          <w:ilvl w:val="0"/>
          <w:numId w:val="29"/>
        </w:numPr>
        <w:spacing w:after="0"/>
        <w:ind w:left="851" w:right="310"/>
        <w:jc w:val="both"/>
        <w:rPr>
          <w:rFonts w:ascii="Arial" w:hAnsi="Arial" w:cs="Arial"/>
          <w:sz w:val="20"/>
          <w:szCs w:val="20"/>
        </w:rPr>
      </w:pPr>
      <w:r w:rsidRPr="00E374FA">
        <w:rPr>
          <w:rFonts w:ascii="Arial" w:hAnsi="Arial" w:cs="Arial"/>
          <w:b/>
          <w:bCs/>
          <w:sz w:val="20"/>
          <w:szCs w:val="20"/>
        </w:rPr>
        <w:t xml:space="preserve">Alto: </w:t>
      </w:r>
      <w:r w:rsidRPr="00E374FA">
        <w:rPr>
          <w:rFonts w:ascii="Arial" w:hAnsi="Arial" w:cs="Arial"/>
          <w:sz w:val="20"/>
          <w:szCs w:val="20"/>
        </w:rPr>
        <w:t xml:space="preserve">Los centros de trabajo con superficie construida igual o mayor de tres mil metros cuadrados, así como los centros de trabajo con cualquier superficie construida y/o que obtengan un resultado igual o mayor a UNO, con motivo de la aplicación de la fórmula a que se refiere el numeral A.1.3, inciso e). </w:t>
      </w:r>
    </w:p>
    <w:p w14:paraId="173B8F48" w14:textId="77777777" w:rsidR="00E374FA" w:rsidRPr="00E374FA" w:rsidRDefault="00E374FA" w:rsidP="00E374FA">
      <w:pPr>
        <w:spacing w:after="0"/>
        <w:ind w:left="851" w:right="310"/>
        <w:jc w:val="both"/>
        <w:rPr>
          <w:rFonts w:ascii="Arial" w:hAnsi="Arial" w:cs="Arial"/>
          <w:sz w:val="20"/>
          <w:szCs w:val="20"/>
        </w:rPr>
      </w:pPr>
    </w:p>
    <w:p w14:paraId="5882DC0B" w14:textId="77777777" w:rsidR="003A3E79" w:rsidRPr="00E374FA" w:rsidRDefault="003A3E79" w:rsidP="0015133E">
      <w:pPr>
        <w:spacing w:after="0"/>
        <w:ind w:left="284" w:right="452"/>
        <w:jc w:val="both"/>
        <w:rPr>
          <w:rFonts w:ascii="Arial" w:hAnsi="Arial" w:cs="Arial"/>
          <w:sz w:val="20"/>
          <w:szCs w:val="20"/>
        </w:rPr>
      </w:pPr>
      <w:r w:rsidRPr="00E374FA">
        <w:rPr>
          <w:rFonts w:ascii="Arial" w:hAnsi="Arial" w:cs="Arial"/>
          <w:b/>
          <w:bCs/>
          <w:sz w:val="20"/>
          <w:szCs w:val="20"/>
        </w:rPr>
        <w:t xml:space="preserve">A.1.5 </w:t>
      </w:r>
      <w:r w:rsidRPr="00E374FA">
        <w:rPr>
          <w:rFonts w:ascii="Arial" w:hAnsi="Arial" w:cs="Arial"/>
          <w:sz w:val="20"/>
          <w:szCs w:val="20"/>
        </w:rPr>
        <w:t>Las áreas de paso, esparcimiento y estacionamiento del centro de trabajo que, de manera excepcional, se utilicen temporalmente, por no más de siete días, para realizar actividades de almacenamiento de líquidos inflamables o combustibles, no estarán sujetas a la clasificación del riesgo de incendio; sin embargo, en ellas se deberá contar, al menos, con equipo contra incendio portátil o móvil, de acuerdo con el tipo de fuego que se pueda presentar.</w:t>
      </w:r>
    </w:p>
    <w:p w14:paraId="4A326AEE" w14:textId="77777777" w:rsidR="00E374FA" w:rsidRDefault="00E374FA" w:rsidP="0015133E">
      <w:pPr>
        <w:spacing w:after="0"/>
        <w:ind w:left="284" w:right="452"/>
        <w:jc w:val="both"/>
      </w:pPr>
    </w:p>
    <w:p w14:paraId="2F4082B1" w14:textId="77777777" w:rsidR="003A3E79" w:rsidRPr="00E374FA" w:rsidRDefault="003A3E79" w:rsidP="00E374F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i/>
          <w:sz w:val="24"/>
          <w:szCs w:val="24"/>
        </w:rPr>
      </w:pPr>
      <w:r w:rsidRPr="00E374FA">
        <w:rPr>
          <w:rFonts w:ascii="Arial" w:hAnsi="Arial" w:cs="Arial"/>
          <w:b/>
          <w:i/>
          <w:sz w:val="24"/>
          <w:szCs w:val="24"/>
        </w:rPr>
        <w:t>RESULTADOS POR ÁREA:</w:t>
      </w:r>
    </w:p>
    <w:tbl>
      <w:tblPr>
        <w:tblW w:w="10460" w:type="dxa"/>
        <w:jc w:val="center"/>
        <w:tblBorders>
          <w:top w:val="single" w:sz="18" w:space="0" w:color="000080"/>
          <w:left w:val="single" w:sz="18" w:space="0" w:color="000080"/>
          <w:bottom w:val="single" w:sz="18" w:space="0" w:color="000080"/>
          <w:right w:val="single" w:sz="18" w:space="0" w:color="000080"/>
          <w:insideH w:val="single" w:sz="12" w:space="0" w:color="FFFFFF"/>
          <w:insideV w:val="single" w:sz="12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2240"/>
        <w:gridCol w:w="1276"/>
        <w:gridCol w:w="1984"/>
        <w:gridCol w:w="1122"/>
        <w:gridCol w:w="1146"/>
        <w:gridCol w:w="1276"/>
        <w:gridCol w:w="1416"/>
      </w:tblGrid>
      <w:tr w:rsidR="00A3117A" w14:paraId="204989DB" w14:textId="77777777" w:rsidTr="006B460B">
        <w:trPr>
          <w:jc w:val="center"/>
        </w:trPr>
        <w:tc>
          <w:tcPr>
            <w:tcW w:w="2240" w:type="dxa"/>
            <w:shd w:val="clear" w:color="auto" w:fill="000099"/>
            <w:vAlign w:val="center"/>
          </w:tcPr>
          <w:p w14:paraId="58E27AF8" w14:textId="77777777" w:rsidR="00A3117A" w:rsidRPr="00E374FA" w:rsidRDefault="00A3117A" w:rsidP="00A3117A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bookmarkStart w:id="3" w:name="_Hlk514837077"/>
            <w:r w:rsidRPr="00E374F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Piso</w:t>
            </w:r>
          </w:p>
        </w:tc>
        <w:tc>
          <w:tcPr>
            <w:tcW w:w="1276" w:type="dxa"/>
            <w:shd w:val="clear" w:color="auto" w:fill="000099"/>
            <w:vAlign w:val="center"/>
          </w:tcPr>
          <w:p w14:paraId="03945E8E" w14:textId="77777777" w:rsidR="00A3117A" w:rsidRPr="00E374FA" w:rsidRDefault="00A3117A" w:rsidP="00A3117A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E374F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Superficie</w:t>
            </w:r>
          </w:p>
          <w:p w14:paraId="6DFC149F" w14:textId="77777777" w:rsidR="00A3117A" w:rsidRPr="00E374FA" w:rsidRDefault="00A3117A" w:rsidP="00A3117A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vertAlign w:val="superscript"/>
              </w:rPr>
            </w:pPr>
            <w:r w:rsidRPr="00E374F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m</w:t>
            </w:r>
            <w:r w:rsidRPr="00E374FA">
              <w:rPr>
                <w:rFonts w:ascii="Arial" w:hAnsi="Arial" w:cs="Arial"/>
                <w:b/>
                <w:bCs/>
                <w:color w:val="FFFFFF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984" w:type="dxa"/>
            <w:shd w:val="clear" w:color="auto" w:fill="000099"/>
            <w:vAlign w:val="center"/>
          </w:tcPr>
          <w:p w14:paraId="7AB009F3" w14:textId="77777777" w:rsidR="00A3117A" w:rsidRPr="00E374FA" w:rsidRDefault="00A3117A" w:rsidP="00A3117A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E374F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Materiales con riesgo de incendio</w:t>
            </w:r>
          </w:p>
        </w:tc>
        <w:tc>
          <w:tcPr>
            <w:tcW w:w="1122" w:type="dxa"/>
            <w:shd w:val="clear" w:color="auto" w:fill="000099"/>
            <w:vAlign w:val="center"/>
          </w:tcPr>
          <w:p w14:paraId="4E7AA896" w14:textId="7868AD97" w:rsidR="00A3117A" w:rsidRPr="00E374FA" w:rsidRDefault="00A3117A" w:rsidP="00A3117A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E374F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Cantidad (L o Kg)</w:t>
            </w:r>
          </w:p>
          <w:p w14:paraId="52A25F54" w14:textId="77777777" w:rsidR="00A3117A" w:rsidRPr="00E374FA" w:rsidRDefault="00A3117A" w:rsidP="00A3117A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E374F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por año</w:t>
            </w:r>
          </w:p>
        </w:tc>
        <w:tc>
          <w:tcPr>
            <w:tcW w:w="1146" w:type="dxa"/>
            <w:shd w:val="clear" w:color="auto" w:fill="000099"/>
            <w:vAlign w:val="center"/>
          </w:tcPr>
          <w:p w14:paraId="3A2FF561" w14:textId="77777777" w:rsidR="00A3117A" w:rsidRPr="00E374FA" w:rsidRDefault="00A3117A" w:rsidP="00A3117A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proofErr w:type="gramStart"/>
            <w:r w:rsidRPr="00E374F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Total</w:t>
            </w:r>
            <w:proofErr w:type="gramEnd"/>
            <w:r w:rsidRPr="00E374F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 personas</w:t>
            </w:r>
          </w:p>
        </w:tc>
        <w:tc>
          <w:tcPr>
            <w:tcW w:w="1276" w:type="dxa"/>
            <w:shd w:val="clear" w:color="auto" w:fill="000099"/>
            <w:vAlign w:val="center"/>
          </w:tcPr>
          <w:p w14:paraId="5CE5583D" w14:textId="67979EFB" w:rsidR="00A3117A" w:rsidRPr="00E374FA" w:rsidRDefault="00784DEF" w:rsidP="00A3117A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E374F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Resultado</w:t>
            </w:r>
          </w:p>
        </w:tc>
        <w:tc>
          <w:tcPr>
            <w:tcW w:w="1416" w:type="dxa"/>
            <w:shd w:val="clear" w:color="auto" w:fill="000099"/>
            <w:vAlign w:val="center"/>
          </w:tcPr>
          <w:p w14:paraId="6576F95E" w14:textId="6AB90560" w:rsidR="00A3117A" w:rsidRPr="00E374FA" w:rsidRDefault="00784DEF" w:rsidP="00A3117A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E374F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Clasificación </w:t>
            </w: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</w:t>
            </w:r>
            <w:r w:rsidRPr="00E374FA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or Área</w:t>
            </w:r>
          </w:p>
        </w:tc>
      </w:tr>
      <w:tr w:rsidR="001728B7" w14:paraId="4D87CE64" w14:textId="77777777" w:rsidTr="006B460B">
        <w:trPr>
          <w:jc w:val="center"/>
        </w:trPr>
        <w:tc>
          <w:tcPr>
            <w:tcW w:w="2240" w:type="dxa"/>
            <w:shd w:val="pct5" w:color="000000" w:fill="FFFFFF"/>
            <w:vAlign w:val="bottom"/>
          </w:tcPr>
          <w:p w14:paraId="59F6D630" w14:textId="13B4A0FE" w:rsidR="001728B7" w:rsidRPr="00E374FA" w:rsidRDefault="001728B7" w:rsidP="001728B7">
            <w:pPr>
              <w:widowControl w:val="0"/>
              <w:adjustRightInd w:val="0"/>
              <w:spacing w:after="0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BC53E7">
              <w:rPr>
                <w:rFonts w:asciiTheme="minorHAnsi" w:hAnsiTheme="minorHAnsi" w:cstheme="minorHAnsi"/>
                <w:color w:val="000000"/>
              </w:rPr>
              <w:t>Baño Hombres</w:t>
            </w:r>
          </w:p>
        </w:tc>
        <w:tc>
          <w:tcPr>
            <w:tcW w:w="1276" w:type="dxa"/>
            <w:shd w:val="pct5" w:color="000000" w:fill="FFFFFF"/>
            <w:vAlign w:val="bottom"/>
          </w:tcPr>
          <w:p w14:paraId="6D83CC7F" w14:textId="1390F270" w:rsidR="001728B7" w:rsidRPr="00E374FA" w:rsidRDefault="001728B7" w:rsidP="001728B7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</w:rPr>
              <w:t>10.4</w:t>
            </w:r>
          </w:p>
        </w:tc>
        <w:tc>
          <w:tcPr>
            <w:tcW w:w="1984" w:type="dxa"/>
            <w:shd w:val="pct5" w:color="000000" w:fill="FFFFFF"/>
            <w:vAlign w:val="center"/>
          </w:tcPr>
          <w:p w14:paraId="744914E7" w14:textId="0893154B" w:rsidR="001728B7" w:rsidRPr="00784DEF" w:rsidRDefault="001728B7" w:rsidP="001728B7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Papel</w:t>
            </w:r>
          </w:p>
        </w:tc>
        <w:tc>
          <w:tcPr>
            <w:tcW w:w="1122" w:type="dxa"/>
            <w:shd w:val="pct5" w:color="000000" w:fill="FFFFFF"/>
            <w:vAlign w:val="center"/>
          </w:tcPr>
          <w:p w14:paraId="32B3C9FF" w14:textId="022A455A" w:rsidR="001728B7" w:rsidRPr="00E374FA" w:rsidRDefault="001728B7" w:rsidP="001728B7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200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Kg</w:t>
            </w:r>
            <w:proofErr w:type="gramEnd"/>
          </w:p>
        </w:tc>
        <w:tc>
          <w:tcPr>
            <w:tcW w:w="1146" w:type="dxa"/>
            <w:shd w:val="pct5" w:color="000000" w:fill="FFFFFF"/>
            <w:vAlign w:val="center"/>
          </w:tcPr>
          <w:p w14:paraId="3658FAA7" w14:textId="2692F88A" w:rsidR="001728B7" w:rsidRPr="00E374FA" w:rsidRDefault="001728B7" w:rsidP="001728B7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BC53E7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276" w:type="dxa"/>
            <w:shd w:val="pct5" w:color="000000" w:fill="FFFFFF"/>
            <w:vAlign w:val="center"/>
          </w:tcPr>
          <w:p w14:paraId="0E94A94B" w14:textId="0EDB436F" w:rsidR="001728B7" w:rsidRPr="00E374FA" w:rsidRDefault="001728B7" w:rsidP="001728B7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 w:rsidRPr="004E596A">
              <w:rPr>
                <w:rFonts w:ascii="Arial" w:hAnsi="Arial" w:cs="Arial"/>
                <w:b/>
                <w:sz w:val="16"/>
                <w:szCs w:val="16"/>
              </w:rPr>
              <w:t>0.013333</w:t>
            </w:r>
          </w:p>
        </w:tc>
        <w:tc>
          <w:tcPr>
            <w:tcW w:w="1416" w:type="dxa"/>
            <w:shd w:val="pct5" w:color="000000" w:fill="FFFFFF"/>
          </w:tcPr>
          <w:p w14:paraId="782F66CD" w14:textId="53DAE157" w:rsidR="001728B7" w:rsidRPr="00E374FA" w:rsidRDefault="001728B7" w:rsidP="001728B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4F30">
              <w:rPr>
                <w:rFonts w:ascii="Arial" w:hAnsi="Arial" w:cs="Arial"/>
                <w:b/>
                <w:sz w:val="16"/>
                <w:szCs w:val="16"/>
              </w:rPr>
              <w:t>ORDINARIO</w:t>
            </w:r>
          </w:p>
        </w:tc>
      </w:tr>
      <w:tr w:rsidR="001728B7" w14:paraId="436F2BA2" w14:textId="77777777" w:rsidTr="006B460B">
        <w:trPr>
          <w:jc w:val="center"/>
        </w:trPr>
        <w:tc>
          <w:tcPr>
            <w:tcW w:w="2240" w:type="dxa"/>
            <w:shd w:val="pct20" w:color="000000" w:fill="FFFFFF"/>
            <w:vAlign w:val="bottom"/>
          </w:tcPr>
          <w:p w14:paraId="6E05BF59" w14:textId="3AB17513" w:rsidR="001728B7" w:rsidRPr="00E374FA" w:rsidRDefault="001728B7" w:rsidP="001728B7">
            <w:pPr>
              <w:widowControl w:val="0"/>
              <w:adjustRightInd w:val="0"/>
              <w:spacing w:after="0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BC53E7">
              <w:rPr>
                <w:rFonts w:asciiTheme="minorHAnsi" w:hAnsiTheme="minorHAnsi" w:cstheme="minorHAnsi"/>
                <w:color w:val="000000"/>
              </w:rPr>
              <w:t>Archivo</w:t>
            </w:r>
          </w:p>
        </w:tc>
        <w:tc>
          <w:tcPr>
            <w:tcW w:w="1276" w:type="dxa"/>
            <w:shd w:val="pct20" w:color="000000" w:fill="FFFFFF"/>
            <w:vAlign w:val="bottom"/>
          </w:tcPr>
          <w:p w14:paraId="6D8A9E2F" w14:textId="44E53132" w:rsidR="001728B7" w:rsidRPr="00E374FA" w:rsidRDefault="001728B7" w:rsidP="001728B7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BC53E7">
              <w:rPr>
                <w:rFonts w:asciiTheme="minorHAnsi" w:hAnsiTheme="minorHAnsi" w:cstheme="minorHAnsi"/>
                <w:color w:val="000000"/>
              </w:rPr>
              <w:t>12.40</w:t>
            </w:r>
          </w:p>
        </w:tc>
        <w:tc>
          <w:tcPr>
            <w:tcW w:w="1984" w:type="dxa"/>
            <w:shd w:val="pct20" w:color="000000" w:fill="FFFFFF"/>
            <w:vAlign w:val="center"/>
          </w:tcPr>
          <w:p w14:paraId="79E35DCB" w14:textId="07BBC6BA" w:rsidR="001728B7" w:rsidRPr="00784DEF" w:rsidRDefault="001728B7" w:rsidP="001728B7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Papel, Cartón </w:t>
            </w:r>
          </w:p>
        </w:tc>
        <w:tc>
          <w:tcPr>
            <w:tcW w:w="1122" w:type="dxa"/>
            <w:shd w:val="pct20" w:color="000000" w:fill="FFFFFF"/>
            <w:vAlign w:val="center"/>
          </w:tcPr>
          <w:p w14:paraId="2292242B" w14:textId="23E17A65" w:rsidR="001728B7" w:rsidRPr="00E374FA" w:rsidRDefault="001728B7" w:rsidP="001728B7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100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Kg</w:t>
            </w:r>
            <w:proofErr w:type="gramEnd"/>
          </w:p>
        </w:tc>
        <w:tc>
          <w:tcPr>
            <w:tcW w:w="1146" w:type="dxa"/>
            <w:shd w:val="pct20" w:color="000000" w:fill="FFFFFF"/>
            <w:vAlign w:val="center"/>
          </w:tcPr>
          <w:p w14:paraId="5B823CFE" w14:textId="427C89EA" w:rsidR="001728B7" w:rsidRPr="00E374FA" w:rsidRDefault="001728B7" w:rsidP="001728B7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BC53E7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276" w:type="dxa"/>
            <w:shd w:val="pct20" w:color="000000" w:fill="FFFFFF"/>
            <w:vAlign w:val="center"/>
          </w:tcPr>
          <w:p w14:paraId="2E6ABF08" w14:textId="4B2902DC" w:rsidR="001728B7" w:rsidRPr="00E374FA" w:rsidRDefault="001728B7" w:rsidP="001728B7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 w:rsidRPr="004E596A">
              <w:rPr>
                <w:rFonts w:ascii="Arial" w:hAnsi="Arial" w:cs="Arial"/>
                <w:b/>
                <w:sz w:val="16"/>
                <w:szCs w:val="16"/>
              </w:rPr>
              <w:t>0.006666</w:t>
            </w:r>
          </w:p>
        </w:tc>
        <w:tc>
          <w:tcPr>
            <w:tcW w:w="1416" w:type="dxa"/>
            <w:shd w:val="pct20" w:color="000000" w:fill="FFFFFF"/>
          </w:tcPr>
          <w:p w14:paraId="502F58D1" w14:textId="0F039B5A" w:rsidR="001728B7" w:rsidRPr="00E374FA" w:rsidRDefault="001728B7" w:rsidP="001728B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4F30">
              <w:rPr>
                <w:rFonts w:ascii="Arial" w:hAnsi="Arial" w:cs="Arial"/>
                <w:b/>
                <w:sz w:val="16"/>
                <w:szCs w:val="16"/>
              </w:rPr>
              <w:t>ORDINARIO</w:t>
            </w:r>
          </w:p>
        </w:tc>
      </w:tr>
      <w:tr w:rsidR="001728B7" w14:paraId="7B2B4E77" w14:textId="77777777" w:rsidTr="006B460B">
        <w:trPr>
          <w:jc w:val="center"/>
        </w:trPr>
        <w:tc>
          <w:tcPr>
            <w:tcW w:w="2240" w:type="dxa"/>
            <w:shd w:val="pct5" w:color="000000" w:fill="FFFFFF"/>
            <w:vAlign w:val="bottom"/>
          </w:tcPr>
          <w:p w14:paraId="1AE9BA4C" w14:textId="279D1618" w:rsidR="001728B7" w:rsidRPr="00E374FA" w:rsidRDefault="001728B7" w:rsidP="001728B7">
            <w:pPr>
              <w:widowControl w:val="0"/>
              <w:adjustRightInd w:val="0"/>
              <w:spacing w:after="0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BC53E7">
              <w:rPr>
                <w:rFonts w:asciiTheme="minorHAnsi" w:hAnsiTheme="minorHAnsi" w:cstheme="minorHAnsi"/>
                <w:color w:val="000000"/>
              </w:rPr>
              <w:t>Logística</w:t>
            </w:r>
          </w:p>
        </w:tc>
        <w:tc>
          <w:tcPr>
            <w:tcW w:w="1276" w:type="dxa"/>
            <w:shd w:val="pct5" w:color="000000" w:fill="FFFFFF"/>
            <w:vAlign w:val="bottom"/>
          </w:tcPr>
          <w:p w14:paraId="139CC44A" w14:textId="0749424B" w:rsidR="001728B7" w:rsidRPr="00E374FA" w:rsidRDefault="00244D30" w:rsidP="001728B7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</w:rPr>
              <w:t>16.00</w:t>
            </w:r>
          </w:p>
        </w:tc>
        <w:tc>
          <w:tcPr>
            <w:tcW w:w="1984" w:type="dxa"/>
            <w:shd w:val="pct5" w:color="000000" w:fill="FFFFFF"/>
            <w:vAlign w:val="center"/>
          </w:tcPr>
          <w:p w14:paraId="0022F3B9" w14:textId="741D33BB" w:rsidR="001728B7" w:rsidRPr="00784DEF" w:rsidRDefault="001728B7" w:rsidP="001728B7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Papel, cartón, Madera</w:t>
            </w:r>
          </w:p>
        </w:tc>
        <w:tc>
          <w:tcPr>
            <w:tcW w:w="1122" w:type="dxa"/>
            <w:shd w:val="pct5" w:color="000000" w:fill="FFFFFF"/>
            <w:vAlign w:val="center"/>
          </w:tcPr>
          <w:p w14:paraId="57ECB375" w14:textId="7993D240" w:rsidR="001728B7" w:rsidRPr="00E374FA" w:rsidRDefault="001728B7" w:rsidP="001728B7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120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Kg</w:t>
            </w:r>
            <w:proofErr w:type="gramEnd"/>
          </w:p>
        </w:tc>
        <w:tc>
          <w:tcPr>
            <w:tcW w:w="1146" w:type="dxa"/>
            <w:shd w:val="pct5" w:color="000000" w:fill="FFFFFF"/>
            <w:vAlign w:val="center"/>
          </w:tcPr>
          <w:p w14:paraId="2EAD72A3" w14:textId="740A2BD4" w:rsidR="001728B7" w:rsidRPr="00E374FA" w:rsidRDefault="001728B7" w:rsidP="001728B7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BC53E7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276" w:type="dxa"/>
            <w:shd w:val="pct5" w:color="000000" w:fill="FFFFFF"/>
            <w:vAlign w:val="center"/>
          </w:tcPr>
          <w:p w14:paraId="4F13A4FD" w14:textId="3E555F88" w:rsidR="001728B7" w:rsidRPr="00E374FA" w:rsidRDefault="001728B7" w:rsidP="001728B7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 w:rsidRPr="001728B7">
              <w:rPr>
                <w:rFonts w:ascii="Arial" w:hAnsi="Arial" w:cs="Arial"/>
                <w:b/>
                <w:sz w:val="16"/>
                <w:szCs w:val="16"/>
              </w:rPr>
              <w:t>0.008</w:t>
            </w:r>
          </w:p>
        </w:tc>
        <w:tc>
          <w:tcPr>
            <w:tcW w:w="1416" w:type="dxa"/>
            <w:shd w:val="pct5" w:color="000000" w:fill="FFFFFF"/>
          </w:tcPr>
          <w:p w14:paraId="3FAD6C94" w14:textId="186B8FE2" w:rsidR="001728B7" w:rsidRPr="00E374FA" w:rsidRDefault="001728B7" w:rsidP="001728B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4F30">
              <w:rPr>
                <w:rFonts w:ascii="Arial" w:hAnsi="Arial" w:cs="Arial"/>
                <w:b/>
                <w:sz w:val="16"/>
                <w:szCs w:val="16"/>
              </w:rPr>
              <w:t>ORDINARIO</w:t>
            </w:r>
          </w:p>
        </w:tc>
      </w:tr>
      <w:tr w:rsidR="001728B7" w14:paraId="100B935E" w14:textId="77777777" w:rsidTr="006B460B">
        <w:trPr>
          <w:jc w:val="center"/>
        </w:trPr>
        <w:tc>
          <w:tcPr>
            <w:tcW w:w="2240" w:type="dxa"/>
            <w:shd w:val="pct20" w:color="000000" w:fill="FFFFFF"/>
            <w:vAlign w:val="bottom"/>
          </w:tcPr>
          <w:p w14:paraId="2327C8BA" w14:textId="10A0169C" w:rsidR="001728B7" w:rsidRPr="00E374FA" w:rsidRDefault="001728B7" w:rsidP="001728B7">
            <w:pPr>
              <w:widowControl w:val="0"/>
              <w:adjustRightInd w:val="0"/>
              <w:spacing w:after="0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BC53E7">
              <w:rPr>
                <w:rFonts w:asciiTheme="minorHAnsi" w:hAnsiTheme="minorHAnsi" w:cstheme="minorHAnsi"/>
                <w:color w:val="000000"/>
              </w:rPr>
              <w:t>Ventas</w:t>
            </w:r>
          </w:p>
        </w:tc>
        <w:tc>
          <w:tcPr>
            <w:tcW w:w="1276" w:type="dxa"/>
            <w:shd w:val="pct20" w:color="000000" w:fill="FFFFFF"/>
            <w:vAlign w:val="bottom"/>
          </w:tcPr>
          <w:p w14:paraId="484C3E58" w14:textId="689019CA" w:rsidR="001728B7" w:rsidRPr="00E374FA" w:rsidRDefault="001728B7" w:rsidP="001728B7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BC53E7">
              <w:rPr>
                <w:rFonts w:asciiTheme="minorHAnsi" w:hAnsiTheme="minorHAnsi" w:cstheme="minorHAnsi"/>
                <w:color w:val="000000"/>
              </w:rPr>
              <w:t>12.40</w:t>
            </w:r>
          </w:p>
        </w:tc>
        <w:tc>
          <w:tcPr>
            <w:tcW w:w="1984" w:type="dxa"/>
            <w:shd w:val="pct20" w:color="000000" w:fill="FFFFFF"/>
            <w:vAlign w:val="center"/>
          </w:tcPr>
          <w:p w14:paraId="30008758" w14:textId="6CBFDAF4" w:rsidR="001728B7" w:rsidRPr="00784DEF" w:rsidRDefault="001728B7" w:rsidP="001728B7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Papel, Cartón </w:t>
            </w:r>
          </w:p>
        </w:tc>
        <w:tc>
          <w:tcPr>
            <w:tcW w:w="1122" w:type="dxa"/>
            <w:shd w:val="pct20" w:color="000000" w:fill="FFFFFF"/>
            <w:vAlign w:val="center"/>
          </w:tcPr>
          <w:p w14:paraId="1F54F87D" w14:textId="2380E4C6" w:rsidR="001728B7" w:rsidRPr="00E374FA" w:rsidRDefault="001728B7" w:rsidP="001728B7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120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Kg</w:t>
            </w:r>
            <w:proofErr w:type="gramEnd"/>
          </w:p>
        </w:tc>
        <w:tc>
          <w:tcPr>
            <w:tcW w:w="1146" w:type="dxa"/>
            <w:shd w:val="pct20" w:color="000000" w:fill="FFFFFF"/>
            <w:vAlign w:val="center"/>
          </w:tcPr>
          <w:p w14:paraId="19CD8BC2" w14:textId="50483FF6" w:rsidR="001728B7" w:rsidRPr="00E374FA" w:rsidRDefault="001728B7" w:rsidP="001728B7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BC53E7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276" w:type="dxa"/>
            <w:shd w:val="pct20" w:color="000000" w:fill="FFFFFF"/>
            <w:vAlign w:val="center"/>
          </w:tcPr>
          <w:p w14:paraId="7D775BBA" w14:textId="7357F1DB" w:rsidR="001728B7" w:rsidRPr="00E374FA" w:rsidRDefault="001728B7" w:rsidP="001728B7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 w:rsidRPr="001728B7">
              <w:rPr>
                <w:rFonts w:ascii="Arial" w:hAnsi="Arial" w:cs="Arial"/>
                <w:b/>
                <w:sz w:val="16"/>
                <w:szCs w:val="16"/>
              </w:rPr>
              <w:t>0.008</w:t>
            </w:r>
          </w:p>
        </w:tc>
        <w:tc>
          <w:tcPr>
            <w:tcW w:w="1416" w:type="dxa"/>
            <w:shd w:val="pct20" w:color="000000" w:fill="FFFFFF"/>
          </w:tcPr>
          <w:p w14:paraId="6706EEFF" w14:textId="0C5EF4AE" w:rsidR="001728B7" w:rsidRPr="00E374FA" w:rsidRDefault="001728B7" w:rsidP="001728B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4F30">
              <w:rPr>
                <w:rFonts w:ascii="Arial" w:hAnsi="Arial" w:cs="Arial"/>
                <w:b/>
                <w:sz w:val="16"/>
                <w:szCs w:val="16"/>
              </w:rPr>
              <w:t>ORDINARIO</w:t>
            </w:r>
          </w:p>
        </w:tc>
      </w:tr>
      <w:tr w:rsidR="001728B7" w14:paraId="345F5398" w14:textId="77777777" w:rsidTr="006B460B">
        <w:trPr>
          <w:jc w:val="center"/>
        </w:trPr>
        <w:tc>
          <w:tcPr>
            <w:tcW w:w="2240" w:type="dxa"/>
            <w:shd w:val="pct20" w:color="000000" w:fill="FFFFFF"/>
            <w:vAlign w:val="bottom"/>
          </w:tcPr>
          <w:p w14:paraId="42DD59E2" w14:textId="737330D2" w:rsidR="001728B7" w:rsidRPr="009A3538" w:rsidRDefault="001728B7" w:rsidP="001728B7">
            <w:pPr>
              <w:widowControl w:val="0"/>
              <w:adjustRightInd w:val="0"/>
              <w:spacing w:after="0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BC53E7">
              <w:rPr>
                <w:rFonts w:asciiTheme="minorHAnsi" w:hAnsiTheme="minorHAnsi" w:cstheme="minorHAnsi"/>
                <w:color w:val="000000"/>
              </w:rPr>
              <w:t>Pasillo</w:t>
            </w:r>
            <w:r>
              <w:rPr>
                <w:rFonts w:asciiTheme="minorHAnsi" w:hAnsiTheme="minorHAnsi" w:cstheme="minorHAnsi"/>
                <w:color w:val="000000"/>
              </w:rPr>
              <w:t xml:space="preserve"> Oficinas</w:t>
            </w:r>
          </w:p>
        </w:tc>
        <w:tc>
          <w:tcPr>
            <w:tcW w:w="1276" w:type="dxa"/>
            <w:shd w:val="pct20" w:color="000000" w:fill="FFFFFF"/>
            <w:vAlign w:val="bottom"/>
          </w:tcPr>
          <w:p w14:paraId="40CE08F8" w14:textId="2F0F92A6" w:rsidR="001728B7" w:rsidRPr="00E374FA" w:rsidRDefault="00244D30" w:rsidP="001728B7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</w:rPr>
              <w:t>16.00</w:t>
            </w:r>
          </w:p>
        </w:tc>
        <w:tc>
          <w:tcPr>
            <w:tcW w:w="1984" w:type="dxa"/>
            <w:shd w:val="pct20" w:color="000000" w:fill="FFFFFF"/>
            <w:vAlign w:val="center"/>
          </w:tcPr>
          <w:p w14:paraId="3B3AF214" w14:textId="5997FA53" w:rsidR="001728B7" w:rsidRPr="00784DEF" w:rsidRDefault="001728B7" w:rsidP="001728B7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Gas LP</w:t>
            </w:r>
          </w:p>
        </w:tc>
        <w:tc>
          <w:tcPr>
            <w:tcW w:w="1122" w:type="dxa"/>
            <w:shd w:val="pct20" w:color="000000" w:fill="FFFFFF"/>
            <w:vAlign w:val="center"/>
          </w:tcPr>
          <w:p w14:paraId="5F65B6E4" w14:textId="583BF54F" w:rsidR="001728B7" w:rsidRPr="00E374FA" w:rsidRDefault="001728B7" w:rsidP="001728B7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 L</w:t>
            </w:r>
          </w:p>
        </w:tc>
        <w:tc>
          <w:tcPr>
            <w:tcW w:w="1146" w:type="dxa"/>
            <w:shd w:val="pct20" w:color="000000" w:fill="FFFFFF"/>
            <w:vAlign w:val="center"/>
          </w:tcPr>
          <w:p w14:paraId="5C26298F" w14:textId="30E45490" w:rsidR="001728B7" w:rsidRPr="00E374FA" w:rsidRDefault="001728B7" w:rsidP="001728B7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BC53E7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276" w:type="dxa"/>
            <w:shd w:val="pct20" w:color="000000" w:fill="FFFFFF"/>
            <w:vAlign w:val="center"/>
          </w:tcPr>
          <w:p w14:paraId="3F153FE5" w14:textId="0097D8A9" w:rsidR="001728B7" w:rsidRPr="00E374FA" w:rsidRDefault="001728B7" w:rsidP="001728B7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.010714</w:t>
            </w:r>
          </w:p>
        </w:tc>
        <w:tc>
          <w:tcPr>
            <w:tcW w:w="1416" w:type="dxa"/>
            <w:shd w:val="pct20" w:color="000000" w:fill="FFFFFF"/>
          </w:tcPr>
          <w:p w14:paraId="2D411214" w14:textId="0BA7D1DF" w:rsidR="001728B7" w:rsidRPr="00E374FA" w:rsidRDefault="001728B7" w:rsidP="001728B7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64F30">
              <w:rPr>
                <w:rFonts w:ascii="Arial" w:hAnsi="Arial" w:cs="Arial"/>
                <w:b/>
                <w:sz w:val="16"/>
                <w:szCs w:val="16"/>
              </w:rPr>
              <w:t>ORDINARIO</w:t>
            </w:r>
          </w:p>
        </w:tc>
      </w:tr>
      <w:tr w:rsidR="004E596A" w14:paraId="5FEC1041" w14:textId="77777777" w:rsidTr="006B460B">
        <w:trPr>
          <w:jc w:val="center"/>
        </w:trPr>
        <w:tc>
          <w:tcPr>
            <w:tcW w:w="2240" w:type="dxa"/>
            <w:shd w:val="pct5" w:color="000000" w:fill="FFFFFF"/>
            <w:vAlign w:val="bottom"/>
          </w:tcPr>
          <w:p w14:paraId="4816CF40" w14:textId="4F362E32" w:rsidR="004E596A" w:rsidRPr="00E374FA" w:rsidRDefault="004E596A" w:rsidP="004E596A">
            <w:pPr>
              <w:widowControl w:val="0"/>
              <w:adjustRightInd w:val="0"/>
              <w:spacing w:after="0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F4198D">
              <w:rPr>
                <w:rFonts w:asciiTheme="minorHAnsi" w:hAnsiTheme="minorHAnsi" w:cstheme="minorHAnsi"/>
                <w:color w:val="000000"/>
              </w:rPr>
              <w:t xml:space="preserve">Bodega </w:t>
            </w:r>
            <w:r w:rsidR="00E219F3">
              <w:rPr>
                <w:rFonts w:asciiTheme="minorHAnsi" w:hAnsiTheme="minorHAnsi" w:cstheme="minorHAnsi"/>
                <w:color w:val="000000"/>
              </w:rPr>
              <w:t xml:space="preserve">Merdiz </w:t>
            </w:r>
            <w:r w:rsidRPr="00F4198D">
              <w:rPr>
                <w:rFonts w:asciiTheme="minorHAnsi" w:hAnsiTheme="minorHAnsi" w:cstheme="minorHAnsi"/>
                <w:color w:val="000000"/>
              </w:rPr>
              <w:t>1</w:t>
            </w:r>
            <w:r w:rsidR="00E219F3">
              <w:rPr>
                <w:rFonts w:asciiTheme="minorHAnsi" w:hAnsiTheme="minorHAnsi" w:cstheme="minorHAnsi"/>
                <w:color w:val="000000"/>
              </w:rPr>
              <w:t xml:space="preserve"> (*)</w:t>
            </w:r>
          </w:p>
        </w:tc>
        <w:tc>
          <w:tcPr>
            <w:tcW w:w="1276" w:type="dxa"/>
            <w:shd w:val="pct5" w:color="000000" w:fill="FFFFFF"/>
            <w:vAlign w:val="bottom"/>
          </w:tcPr>
          <w:p w14:paraId="2E19ACB5" w14:textId="13687707" w:rsidR="004E596A" w:rsidRPr="00CD3335" w:rsidRDefault="00244D30" w:rsidP="004E596A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</w:rPr>
              <w:t>240.00</w:t>
            </w:r>
          </w:p>
        </w:tc>
        <w:tc>
          <w:tcPr>
            <w:tcW w:w="1984" w:type="dxa"/>
            <w:shd w:val="pct5" w:color="000000" w:fill="FFFFFF"/>
            <w:vAlign w:val="center"/>
          </w:tcPr>
          <w:p w14:paraId="2A036928" w14:textId="0EB4D01C" w:rsidR="004E596A" w:rsidRPr="00CD3335" w:rsidRDefault="004E596A" w:rsidP="004E596A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CD3335">
              <w:rPr>
                <w:rFonts w:ascii="Arial" w:hAnsi="Arial" w:cs="Arial"/>
                <w:sz w:val="16"/>
                <w:szCs w:val="16"/>
              </w:rPr>
              <w:t>Lubricantes</w:t>
            </w:r>
          </w:p>
        </w:tc>
        <w:tc>
          <w:tcPr>
            <w:tcW w:w="1122" w:type="dxa"/>
            <w:shd w:val="pct5" w:color="000000" w:fill="FFFFFF"/>
            <w:vAlign w:val="center"/>
          </w:tcPr>
          <w:p w14:paraId="5FE5EF5B" w14:textId="2EB200C5" w:rsidR="004E596A" w:rsidRPr="00CD3335" w:rsidRDefault="00642BA8" w:rsidP="004E596A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CD3335">
              <w:rPr>
                <w:rFonts w:ascii="Arial" w:hAnsi="Arial" w:cs="Arial"/>
                <w:sz w:val="16"/>
                <w:szCs w:val="16"/>
              </w:rPr>
              <w:t>15</w:t>
            </w:r>
            <w:r w:rsidR="004E596A" w:rsidRPr="00CD3335">
              <w:rPr>
                <w:rFonts w:ascii="Arial" w:hAnsi="Arial" w:cs="Arial"/>
                <w:sz w:val="16"/>
                <w:szCs w:val="16"/>
              </w:rPr>
              <w:t>,000 L</w:t>
            </w:r>
          </w:p>
        </w:tc>
        <w:tc>
          <w:tcPr>
            <w:tcW w:w="1146" w:type="dxa"/>
            <w:shd w:val="pct5" w:color="000000" w:fill="FFFFFF"/>
            <w:vAlign w:val="center"/>
          </w:tcPr>
          <w:p w14:paraId="131C6F5F" w14:textId="51D02FB0" w:rsidR="004E596A" w:rsidRPr="00CD3335" w:rsidRDefault="004E596A" w:rsidP="004E596A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CD3335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276" w:type="dxa"/>
            <w:shd w:val="pct5" w:color="000000" w:fill="FFFFFF"/>
            <w:vAlign w:val="center"/>
          </w:tcPr>
          <w:p w14:paraId="44E945E9" w14:textId="295BFB5F" w:rsidR="004E596A" w:rsidRPr="00CD3335" w:rsidRDefault="00CD3335" w:rsidP="004E596A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CD3335">
              <w:rPr>
                <w:rFonts w:ascii="Arial" w:hAnsi="Arial" w:cs="Arial"/>
                <w:b/>
                <w:color w:val="FF0000"/>
                <w:sz w:val="16"/>
                <w:szCs w:val="16"/>
              </w:rPr>
              <w:t>7.5</w:t>
            </w:r>
          </w:p>
        </w:tc>
        <w:tc>
          <w:tcPr>
            <w:tcW w:w="1416" w:type="dxa"/>
            <w:shd w:val="pct5" w:color="000000" w:fill="FFFFFF"/>
          </w:tcPr>
          <w:p w14:paraId="442BD08A" w14:textId="63B15DAD" w:rsidR="004E596A" w:rsidRPr="00CD3335" w:rsidRDefault="001728B7" w:rsidP="004E596A">
            <w:pPr>
              <w:spacing w:after="0"/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CD3335">
              <w:rPr>
                <w:rFonts w:ascii="Arial" w:hAnsi="Arial" w:cs="Arial"/>
                <w:b/>
                <w:color w:val="FF0000"/>
                <w:sz w:val="16"/>
                <w:szCs w:val="16"/>
              </w:rPr>
              <w:t>ALTO</w:t>
            </w:r>
          </w:p>
        </w:tc>
      </w:tr>
      <w:tr w:rsidR="004E596A" w14:paraId="35BD00A9" w14:textId="77777777" w:rsidTr="006B460B">
        <w:trPr>
          <w:jc w:val="center"/>
        </w:trPr>
        <w:tc>
          <w:tcPr>
            <w:tcW w:w="2240" w:type="dxa"/>
            <w:shd w:val="clear" w:color="auto" w:fill="D9D9D9"/>
            <w:vAlign w:val="bottom"/>
          </w:tcPr>
          <w:p w14:paraId="7E386A72" w14:textId="33025E7A" w:rsidR="004E596A" w:rsidRPr="00E374FA" w:rsidRDefault="004E596A" w:rsidP="004E596A">
            <w:pPr>
              <w:widowControl w:val="0"/>
              <w:adjustRightInd w:val="0"/>
              <w:spacing w:after="0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F4198D">
              <w:rPr>
                <w:rFonts w:asciiTheme="minorHAnsi" w:hAnsiTheme="minorHAnsi" w:cstheme="minorHAnsi"/>
                <w:color w:val="000000"/>
              </w:rPr>
              <w:t xml:space="preserve">Bodega </w:t>
            </w:r>
            <w:r w:rsidR="00E219F3">
              <w:rPr>
                <w:rFonts w:asciiTheme="minorHAnsi" w:hAnsiTheme="minorHAnsi" w:cstheme="minorHAnsi"/>
                <w:color w:val="000000"/>
              </w:rPr>
              <w:t>Merdiz 2 (*)</w:t>
            </w:r>
          </w:p>
        </w:tc>
        <w:tc>
          <w:tcPr>
            <w:tcW w:w="1276" w:type="dxa"/>
            <w:shd w:val="clear" w:color="auto" w:fill="D9D9D9"/>
            <w:vAlign w:val="bottom"/>
          </w:tcPr>
          <w:p w14:paraId="555899A3" w14:textId="63875D0B" w:rsidR="004E596A" w:rsidRPr="00CD3335" w:rsidRDefault="00244D30" w:rsidP="004E596A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</w:rPr>
              <w:t>96.00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430AF6BA" w14:textId="4232133E" w:rsidR="004E596A" w:rsidRPr="00CD3335" w:rsidRDefault="004E596A" w:rsidP="004E596A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CD3335">
              <w:rPr>
                <w:rFonts w:ascii="Arial" w:hAnsi="Arial" w:cs="Arial"/>
                <w:sz w:val="16"/>
                <w:szCs w:val="16"/>
              </w:rPr>
              <w:t>Lubricantes</w:t>
            </w:r>
          </w:p>
        </w:tc>
        <w:tc>
          <w:tcPr>
            <w:tcW w:w="1122" w:type="dxa"/>
            <w:shd w:val="clear" w:color="auto" w:fill="D9D9D9"/>
            <w:vAlign w:val="center"/>
          </w:tcPr>
          <w:p w14:paraId="16A828B8" w14:textId="1FB9A872" w:rsidR="004E596A" w:rsidRPr="00CD3335" w:rsidRDefault="00244D30" w:rsidP="004E596A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642BA8" w:rsidRPr="00CD3335">
              <w:rPr>
                <w:rFonts w:ascii="Arial" w:hAnsi="Arial" w:cs="Arial"/>
                <w:sz w:val="16"/>
                <w:szCs w:val="16"/>
              </w:rPr>
              <w:t>5</w:t>
            </w:r>
            <w:r w:rsidR="004E596A" w:rsidRPr="00CD3335">
              <w:rPr>
                <w:rFonts w:ascii="Arial" w:hAnsi="Arial" w:cs="Arial"/>
                <w:sz w:val="16"/>
                <w:szCs w:val="16"/>
              </w:rPr>
              <w:t>,000 L</w:t>
            </w:r>
          </w:p>
        </w:tc>
        <w:tc>
          <w:tcPr>
            <w:tcW w:w="1146" w:type="dxa"/>
            <w:shd w:val="clear" w:color="auto" w:fill="D9D9D9"/>
            <w:vAlign w:val="center"/>
          </w:tcPr>
          <w:p w14:paraId="4C2EEAF1" w14:textId="3AC254CB" w:rsidR="004E596A" w:rsidRPr="00CD3335" w:rsidRDefault="004E596A" w:rsidP="004E596A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CD3335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3EF8000F" w14:textId="0A75E30B" w:rsidR="004E596A" w:rsidRPr="00CD3335" w:rsidRDefault="00CD3335" w:rsidP="004E596A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CD3335">
              <w:rPr>
                <w:rFonts w:ascii="Arial" w:hAnsi="Arial" w:cs="Arial"/>
                <w:b/>
                <w:color w:val="FF0000"/>
                <w:sz w:val="16"/>
                <w:szCs w:val="16"/>
              </w:rPr>
              <w:t>7.5</w:t>
            </w:r>
          </w:p>
        </w:tc>
        <w:tc>
          <w:tcPr>
            <w:tcW w:w="1416" w:type="dxa"/>
            <w:shd w:val="clear" w:color="auto" w:fill="D9D9D9"/>
          </w:tcPr>
          <w:p w14:paraId="4B27177D" w14:textId="15474836" w:rsidR="004E596A" w:rsidRPr="00CD3335" w:rsidRDefault="001728B7" w:rsidP="004E596A">
            <w:pPr>
              <w:spacing w:after="0"/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CD3335">
              <w:rPr>
                <w:rFonts w:ascii="Arial" w:hAnsi="Arial" w:cs="Arial"/>
                <w:b/>
                <w:color w:val="FF0000"/>
                <w:sz w:val="16"/>
                <w:szCs w:val="16"/>
              </w:rPr>
              <w:t>ALTO</w:t>
            </w:r>
          </w:p>
        </w:tc>
      </w:tr>
      <w:tr w:rsidR="001728B7" w14:paraId="7196FCC9" w14:textId="77777777" w:rsidTr="006B460B">
        <w:trPr>
          <w:jc w:val="center"/>
        </w:trPr>
        <w:tc>
          <w:tcPr>
            <w:tcW w:w="2240" w:type="dxa"/>
            <w:shd w:val="clear" w:color="auto" w:fill="D9D9D9" w:themeFill="background1" w:themeFillShade="D9"/>
            <w:vAlign w:val="bottom"/>
          </w:tcPr>
          <w:p w14:paraId="19086661" w14:textId="2813ADD8" w:rsidR="001728B7" w:rsidRPr="00E374FA" w:rsidRDefault="001728B7" w:rsidP="001728B7">
            <w:pPr>
              <w:widowControl w:val="0"/>
              <w:adjustRightInd w:val="0"/>
              <w:spacing w:after="0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F4198D">
              <w:rPr>
                <w:rFonts w:asciiTheme="minorHAnsi" w:hAnsiTheme="minorHAnsi" w:cstheme="minorHAnsi"/>
                <w:color w:val="000000"/>
              </w:rPr>
              <w:t>Área de descarga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bottom"/>
          </w:tcPr>
          <w:p w14:paraId="724C5E58" w14:textId="13ECBE76" w:rsidR="001728B7" w:rsidRPr="00E374FA" w:rsidRDefault="00244D30" w:rsidP="00244D30">
            <w:pPr>
              <w:widowControl w:val="0"/>
              <w:adjustRightInd w:val="0"/>
              <w:spacing w:after="0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     22.00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6CC3E44" w14:textId="638DF7D7" w:rsidR="001728B7" w:rsidRPr="00784DEF" w:rsidRDefault="001728B7" w:rsidP="001728B7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----------------</w:t>
            </w:r>
          </w:p>
        </w:tc>
        <w:tc>
          <w:tcPr>
            <w:tcW w:w="1122" w:type="dxa"/>
            <w:shd w:val="clear" w:color="auto" w:fill="D9D9D9" w:themeFill="background1" w:themeFillShade="D9"/>
            <w:vAlign w:val="center"/>
          </w:tcPr>
          <w:p w14:paraId="147DB0EA" w14:textId="5DEAAB27" w:rsidR="001728B7" w:rsidRPr="00E374FA" w:rsidRDefault="001728B7" w:rsidP="001728B7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46" w:type="dxa"/>
            <w:shd w:val="clear" w:color="auto" w:fill="D9D9D9" w:themeFill="background1" w:themeFillShade="D9"/>
            <w:vAlign w:val="center"/>
          </w:tcPr>
          <w:p w14:paraId="34F8BE60" w14:textId="2F7312A6" w:rsidR="001728B7" w:rsidRPr="00E374FA" w:rsidRDefault="001728B7" w:rsidP="001728B7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5AC39A6" w14:textId="049E7B1D" w:rsidR="001728B7" w:rsidRPr="00E374FA" w:rsidRDefault="001728B7" w:rsidP="001728B7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6" w:type="dxa"/>
            <w:shd w:val="clear" w:color="auto" w:fill="D9D9D9" w:themeFill="background1" w:themeFillShade="D9"/>
          </w:tcPr>
          <w:p w14:paraId="7B2C67CC" w14:textId="2812A038" w:rsidR="001728B7" w:rsidRPr="00E374FA" w:rsidRDefault="001728B7" w:rsidP="001728B7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231B">
              <w:rPr>
                <w:rFonts w:ascii="Arial" w:hAnsi="Arial" w:cs="Arial"/>
                <w:b/>
                <w:sz w:val="16"/>
                <w:szCs w:val="16"/>
              </w:rPr>
              <w:t>ORDINARIO</w:t>
            </w:r>
          </w:p>
        </w:tc>
      </w:tr>
      <w:tr w:rsidR="001728B7" w14:paraId="2C6CF2CE" w14:textId="77777777" w:rsidTr="006B460B">
        <w:trPr>
          <w:jc w:val="center"/>
        </w:trPr>
        <w:tc>
          <w:tcPr>
            <w:tcW w:w="2240" w:type="dxa"/>
            <w:shd w:val="clear" w:color="auto" w:fill="F2F2F2" w:themeFill="background1" w:themeFillShade="F2"/>
            <w:vAlign w:val="bottom"/>
          </w:tcPr>
          <w:p w14:paraId="68B4ADD4" w14:textId="3BF7ECB8" w:rsidR="001728B7" w:rsidRPr="009A3538" w:rsidRDefault="001728B7" w:rsidP="001728B7">
            <w:pPr>
              <w:widowControl w:val="0"/>
              <w:adjustRightInd w:val="0"/>
              <w:spacing w:after="0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F4198D">
              <w:rPr>
                <w:rFonts w:asciiTheme="minorHAnsi" w:hAnsiTheme="minorHAnsi" w:cstheme="minorHAnsi"/>
                <w:color w:val="000000"/>
              </w:rPr>
              <w:t>Pasillo</w:t>
            </w:r>
            <w:r>
              <w:rPr>
                <w:rFonts w:asciiTheme="minorHAnsi" w:hAnsiTheme="minorHAnsi" w:cstheme="minorHAnsi"/>
                <w:color w:val="000000"/>
              </w:rPr>
              <w:t xml:space="preserve"> bodega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bottom"/>
          </w:tcPr>
          <w:p w14:paraId="767D8E8E" w14:textId="6506D311" w:rsidR="001728B7" w:rsidRPr="00E374FA" w:rsidRDefault="00244D30" w:rsidP="00244D30">
            <w:pPr>
              <w:widowControl w:val="0"/>
              <w:adjustRightInd w:val="0"/>
              <w:spacing w:after="0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    42.00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49D2D70B" w14:textId="0AAD6D14" w:rsidR="001728B7" w:rsidRPr="00784DEF" w:rsidRDefault="001728B7" w:rsidP="001728B7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---------------</w:t>
            </w:r>
          </w:p>
        </w:tc>
        <w:tc>
          <w:tcPr>
            <w:tcW w:w="1122" w:type="dxa"/>
            <w:shd w:val="clear" w:color="auto" w:fill="F2F2F2" w:themeFill="background1" w:themeFillShade="F2"/>
            <w:vAlign w:val="center"/>
          </w:tcPr>
          <w:p w14:paraId="3890ABC5" w14:textId="6FDBCA3E" w:rsidR="001728B7" w:rsidRPr="00E374FA" w:rsidRDefault="001728B7" w:rsidP="001728B7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46" w:type="dxa"/>
            <w:shd w:val="clear" w:color="auto" w:fill="F2F2F2" w:themeFill="background1" w:themeFillShade="F2"/>
            <w:vAlign w:val="center"/>
          </w:tcPr>
          <w:p w14:paraId="211A7830" w14:textId="6C9F2439" w:rsidR="001728B7" w:rsidRPr="00E374FA" w:rsidRDefault="001728B7" w:rsidP="001728B7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F819831" w14:textId="384E7477" w:rsidR="001728B7" w:rsidRPr="00E374FA" w:rsidRDefault="001728B7" w:rsidP="001728B7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6" w:type="dxa"/>
            <w:shd w:val="clear" w:color="auto" w:fill="F2F2F2" w:themeFill="background1" w:themeFillShade="F2"/>
          </w:tcPr>
          <w:p w14:paraId="79B83F9A" w14:textId="6D994873" w:rsidR="001728B7" w:rsidRPr="00E374FA" w:rsidRDefault="001728B7" w:rsidP="001728B7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B231B">
              <w:rPr>
                <w:rFonts w:ascii="Arial" w:hAnsi="Arial" w:cs="Arial"/>
                <w:b/>
                <w:sz w:val="16"/>
                <w:szCs w:val="16"/>
              </w:rPr>
              <w:t>ORDINARIO</w:t>
            </w:r>
          </w:p>
        </w:tc>
      </w:tr>
      <w:tr w:rsidR="004E596A" w14:paraId="6B56966E" w14:textId="77777777" w:rsidTr="00CD3335">
        <w:trPr>
          <w:jc w:val="center"/>
        </w:trPr>
        <w:tc>
          <w:tcPr>
            <w:tcW w:w="7768" w:type="dxa"/>
            <w:gridSpan w:val="5"/>
            <w:shd w:val="clear" w:color="auto" w:fill="BFBFBF" w:themeFill="background1" w:themeFillShade="BF"/>
          </w:tcPr>
          <w:p w14:paraId="26DACE79" w14:textId="77777777" w:rsidR="004E596A" w:rsidRPr="00E374FA" w:rsidRDefault="004E596A" w:rsidP="004E596A">
            <w:pPr>
              <w:widowControl w:val="0"/>
              <w:adjustRightInd w:val="0"/>
              <w:spacing w:after="0"/>
              <w:jc w:val="right"/>
              <w:textAlignment w:val="baseline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E374FA">
              <w:rPr>
                <w:rFonts w:ascii="Arial" w:hAnsi="Arial" w:cs="Arial"/>
                <w:b/>
                <w:sz w:val="16"/>
                <w:szCs w:val="16"/>
              </w:rPr>
              <w:t>SUMA  T</w:t>
            </w:r>
            <w:proofErr w:type="gramEnd"/>
            <w:r w:rsidRPr="00E374FA">
              <w:rPr>
                <w:rFonts w:ascii="Arial" w:hAnsi="Arial" w:cs="Arial"/>
                <w:b/>
                <w:sz w:val="16"/>
                <w:szCs w:val="16"/>
              </w:rPr>
              <w:t xml:space="preserve"> O T A L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332FCAAE" w14:textId="06BBE1AF" w:rsidR="004E596A" w:rsidRPr="00E374FA" w:rsidRDefault="00E97588" w:rsidP="004E596A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0000"/>
                <w:sz w:val="16"/>
                <w:szCs w:val="16"/>
              </w:rPr>
              <w:t>20</w:t>
            </w:r>
            <w:r w:rsidR="001728B7">
              <w:rPr>
                <w:rFonts w:ascii="Arial" w:hAnsi="Arial" w:cs="Arial"/>
                <w:b/>
                <w:color w:val="FF0000"/>
                <w:sz w:val="16"/>
                <w:szCs w:val="16"/>
              </w:rPr>
              <w:t>.1580</w:t>
            </w:r>
          </w:p>
        </w:tc>
        <w:tc>
          <w:tcPr>
            <w:tcW w:w="1416" w:type="dxa"/>
            <w:shd w:val="clear" w:color="auto" w:fill="BFBFBF" w:themeFill="background1" w:themeFillShade="BF"/>
          </w:tcPr>
          <w:p w14:paraId="4B7F3D11" w14:textId="77777777" w:rsidR="004E596A" w:rsidRPr="00E374FA" w:rsidRDefault="004E596A" w:rsidP="004E596A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 w:rsidRPr="00E374FA">
              <w:rPr>
                <w:rFonts w:ascii="Arial" w:hAnsi="Arial" w:cs="Arial"/>
                <w:b/>
                <w:color w:val="FF0000"/>
                <w:sz w:val="16"/>
                <w:szCs w:val="16"/>
              </w:rPr>
              <w:t>ALTO</w:t>
            </w:r>
          </w:p>
        </w:tc>
      </w:tr>
    </w:tbl>
    <w:bookmarkEnd w:id="3"/>
    <w:p w14:paraId="5027FF8B" w14:textId="324EF47E" w:rsidR="00E219F3" w:rsidRPr="00E219F3" w:rsidRDefault="00E219F3" w:rsidP="00E219F3">
      <w:pPr>
        <w:ind w:left="360"/>
        <w:rPr>
          <w:sz w:val="18"/>
          <w:szCs w:val="18"/>
        </w:rPr>
      </w:pPr>
      <w:r>
        <w:rPr>
          <w:sz w:val="18"/>
          <w:szCs w:val="18"/>
        </w:rPr>
        <w:t>(*) Bodega Merdiz 1 y 2 se encuentran en la misma nave, Merdiz 1 corresponde a al</w:t>
      </w:r>
      <w:r w:rsidR="006B460B">
        <w:rPr>
          <w:sz w:val="18"/>
          <w:szCs w:val="18"/>
        </w:rPr>
        <w:t xml:space="preserve">a </w:t>
      </w:r>
      <w:r>
        <w:rPr>
          <w:sz w:val="18"/>
          <w:szCs w:val="18"/>
        </w:rPr>
        <w:t>derecha y Merdiz 2 a ala izquierda.</w:t>
      </w:r>
    </w:p>
    <w:p w14:paraId="7197BE43" w14:textId="6E5B4C2C" w:rsidR="003A3E79" w:rsidRPr="002879FB" w:rsidRDefault="003A3E79" w:rsidP="002879F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/>
          <w:bCs/>
          <w:sz w:val="24"/>
          <w:szCs w:val="24"/>
          <w:highlight w:val="lightGray"/>
          <w:u w:val="single"/>
        </w:rPr>
      </w:pPr>
      <w:r w:rsidRPr="00EA57CB">
        <w:rPr>
          <w:rFonts w:ascii="Arial" w:hAnsi="Arial" w:cs="Arial"/>
          <w:b/>
          <w:bCs/>
          <w:sz w:val="24"/>
          <w:szCs w:val="24"/>
          <w:highlight w:val="lightGray"/>
          <w:u w:val="single"/>
        </w:rPr>
        <w:t xml:space="preserve">Con base en los resultados anteriores, la clasificación </w:t>
      </w:r>
      <w:r>
        <w:rPr>
          <w:rFonts w:ascii="Arial" w:hAnsi="Arial" w:cs="Arial"/>
          <w:b/>
          <w:bCs/>
          <w:sz w:val="24"/>
          <w:szCs w:val="24"/>
          <w:highlight w:val="lightGray"/>
          <w:u w:val="single"/>
        </w:rPr>
        <w:t xml:space="preserve">de Riesgo de Incendio para la </w:t>
      </w:r>
      <w:r w:rsidR="002879FB" w:rsidRPr="002879FB">
        <w:rPr>
          <w:rFonts w:ascii="Arial" w:hAnsi="Arial" w:cs="Arial"/>
          <w:b/>
          <w:bCs/>
          <w:sz w:val="24"/>
          <w:szCs w:val="24"/>
          <w:highlight w:val="lightGray"/>
          <w:u w:val="single"/>
        </w:rPr>
        <w:t xml:space="preserve">Comercializadora Industrial Merdiz S. de R.L. de </w:t>
      </w:r>
      <w:proofErr w:type="gramStart"/>
      <w:r w:rsidR="002879FB" w:rsidRPr="002879FB">
        <w:rPr>
          <w:rFonts w:ascii="Arial" w:hAnsi="Arial" w:cs="Arial"/>
          <w:b/>
          <w:bCs/>
          <w:sz w:val="24"/>
          <w:szCs w:val="24"/>
          <w:highlight w:val="lightGray"/>
          <w:u w:val="single"/>
        </w:rPr>
        <w:t xml:space="preserve">C.V. </w:t>
      </w:r>
      <w:r w:rsidRPr="00EA57CB">
        <w:rPr>
          <w:rFonts w:ascii="Arial" w:hAnsi="Arial" w:cs="Arial"/>
          <w:b/>
          <w:bCs/>
          <w:sz w:val="24"/>
          <w:szCs w:val="24"/>
          <w:highlight w:val="lightGray"/>
          <w:u w:val="single"/>
        </w:rPr>
        <w:t>,</w:t>
      </w:r>
      <w:proofErr w:type="gramEnd"/>
      <w:r w:rsidRPr="00EA57CB">
        <w:rPr>
          <w:rFonts w:ascii="Arial" w:hAnsi="Arial" w:cs="Arial"/>
          <w:b/>
          <w:bCs/>
          <w:sz w:val="24"/>
          <w:szCs w:val="24"/>
          <w:highlight w:val="lightGray"/>
          <w:u w:val="single"/>
        </w:rPr>
        <w:t xml:space="preserve"> es ALTO.</w:t>
      </w:r>
    </w:p>
    <w:p w14:paraId="656B0AB2" w14:textId="1A0661B7" w:rsidR="003A3E79" w:rsidRDefault="003A3E79" w:rsidP="0015133E">
      <w:pPr>
        <w:autoSpaceDE w:val="0"/>
        <w:autoSpaceDN w:val="0"/>
        <w:adjustRightInd w:val="0"/>
        <w:spacing w:after="0" w:line="240" w:lineRule="auto"/>
        <w:ind w:left="284" w:right="31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14:paraId="63F81FCC" w14:textId="7ACA7EB3" w:rsidR="002D7D1A" w:rsidRPr="00C25C14" w:rsidRDefault="002D7D1A" w:rsidP="00C25C14">
      <w:pPr>
        <w:ind w:right="310"/>
        <w:jc w:val="right"/>
        <w:rPr>
          <w:rFonts w:ascii="Arial" w:hAnsi="Arial" w:cs="Arial"/>
          <w:b/>
        </w:rPr>
      </w:pPr>
    </w:p>
    <w:sectPr w:rsidR="002D7D1A" w:rsidRPr="00C25C14" w:rsidSect="002D7D1A">
      <w:headerReference w:type="default" r:id="rId16"/>
      <w:footerReference w:type="default" r:id="rId17"/>
      <w:pgSz w:w="12240" w:h="15840" w:code="1"/>
      <w:pgMar w:top="720" w:right="720" w:bottom="993" w:left="720" w:header="567" w:footer="6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29A420" w14:textId="77777777" w:rsidR="007F5532" w:rsidRDefault="007F5532" w:rsidP="00A46ED8">
      <w:pPr>
        <w:spacing w:after="0" w:line="240" w:lineRule="auto"/>
      </w:pPr>
      <w:r>
        <w:separator/>
      </w:r>
    </w:p>
  </w:endnote>
  <w:endnote w:type="continuationSeparator" w:id="0">
    <w:p w14:paraId="0DB76852" w14:textId="77777777" w:rsidR="007F5532" w:rsidRDefault="007F5532" w:rsidP="00A46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3C09A5" w14:textId="36F7ECF1" w:rsidR="00A249DF" w:rsidRPr="002A62E8" w:rsidRDefault="00244D30" w:rsidP="00B15D83">
    <w:pPr>
      <w:pStyle w:val="Piedepgina"/>
      <w:tabs>
        <w:tab w:val="right" w:pos="10800"/>
      </w:tabs>
      <w:jc w:val="center"/>
      <w:rPr>
        <w:rFonts w:asciiTheme="minorHAnsi" w:hAnsiTheme="minorHAnsi"/>
        <w:sz w:val="18"/>
        <w:szCs w:val="18"/>
      </w:rPr>
    </w:pPr>
    <w:r>
      <w:rPr>
        <w:rFonts w:ascii="Arial" w:hAnsi="Arial" w:cs="Arial"/>
        <w:sz w:val="18"/>
        <w:szCs w:val="18"/>
      </w:rPr>
      <w:t>Hércules 500 bodega 46 en Polígono Empresarial de Santa Rosa Jauregui</w:t>
    </w:r>
    <w:r w:rsidR="002879FB" w:rsidRPr="002879FB">
      <w:rPr>
        <w:rFonts w:ascii="Arial" w:hAnsi="Arial" w:cs="Arial"/>
        <w:sz w:val="18"/>
        <w:szCs w:val="18"/>
      </w:rPr>
      <w:t>, C.P.</w:t>
    </w:r>
    <w:r>
      <w:rPr>
        <w:rFonts w:ascii="Arial" w:hAnsi="Arial" w:cs="Arial"/>
        <w:sz w:val="18"/>
        <w:szCs w:val="18"/>
      </w:rPr>
      <w:t xml:space="preserve"> 76220</w:t>
    </w:r>
    <w:r w:rsidR="002879FB" w:rsidRPr="002879FB">
      <w:rPr>
        <w:rFonts w:ascii="Arial" w:hAnsi="Arial" w:cs="Arial"/>
        <w:sz w:val="18"/>
        <w:szCs w:val="18"/>
      </w:rPr>
      <w:t xml:space="preserve">, </w:t>
    </w:r>
    <w:r>
      <w:rPr>
        <w:rFonts w:ascii="Arial" w:hAnsi="Arial" w:cs="Arial"/>
        <w:sz w:val="18"/>
        <w:szCs w:val="18"/>
      </w:rPr>
      <w:t xml:space="preserve">Querétaro, Querétaro.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5068D2" w14:textId="77777777" w:rsidR="007F5532" w:rsidRDefault="007F5532" w:rsidP="00A46ED8">
      <w:pPr>
        <w:spacing w:after="0" w:line="240" w:lineRule="auto"/>
      </w:pPr>
      <w:r>
        <w:separator/>
      </w:r>
    </w:p>
  </w:footnote>
  <w:footnote w:type="continuationSeparator" w:id="0">
    <w:p w14:paraId="4BB50A09" w14:textId="77777777" w:rsidR="007F5532" w:rsidRDefault="007F5532" w:rsidP="00A46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51" w:type="dxa"/>
      <w:tblInd w:w="35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820"/>
      <w:gridCol w:w="1134"/>
      <w:gridCol w:w="511"/>
      <w:gridCol w:w="850"/>
      <w:gridCol w:w="840"/>
      <w:gridCol w:w="11"/>
    </w:tblGrid>
    <w:tr w:rsidR="002743C9" w:rsidRPr="00CE36A9" w14:paraId="2290339D" w14:textId="77777777" w:rsidTr="00D23B75">
      <w:trPr>
        <w:gridAfter w:val="1"/>
        <w:wAfter w:w="11" w:type="dxa"/>
        <w:trHeight w:val="279"/>
      </w:trPr>
      <w:tc>
        <w:tcPr>
          <w:tcW w:w="1985" w:type="dxa"/>
          <w:vMerge w:val="restart"/>
          <w:shd w:val="clear" w:color="auto" w:fill="auto"/>
          <w:vAlign w:val="center"/>
        </w:tcPr>
        <w:p w14:paraId="3C6A44A6" w14:textId="77777777" w:rsidR="002743C9" w:rsidRPr="00287D53" w:rsidRDefault="002743C9" w:rsidP="00D23B75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object w:dxaOrig="2205" w:dyaOrig="1080" w14:anchorId="270D184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9" type="#_x0000_t75" style="width:92.25pt;height:45pt" o:ole="">
                <v:imagedata r:id="rId1" o:title=""/>
              </v:shape>
              <o:OLEObject Type="Embed" ProgID="PBrush" ShapeID="_x0000_i1029" DrawAspect="Content" ObjectID="_1646201833" r:id="rId2"/>
            </w:object>
          </w:r>
        </w:p>
      </w:tc>
      <w:tc>
        <w:tcPr>
          <w:tcW w:w="4820" w:type="dxa"/>
          <w:vMerge w:val="restart"/>
          <w:shd w:val="clear" w:color="auto" w:fill="auto"/>
          <w:vAlign w:val="center"/>
        </w:tcPr>
        <w:p w14:paraId="53D865C0" w14:textId="77777777" w:rsidR="002743C9" w:rsidRPr="00287D53" w:rsidRDefault="002743C9" w:rsidP="002743C9">
          <w:pPr>
            <w:pStyle w:val="Encabezado"/>
            <w:jc w:val="center"/>
            <w:rPr>
              <w:rFonts w:cs="Calibri"/>
              <w:b/>
              <w:sz w:val="40"/>
              <w:szCs w:val="40"/>
            </w:rPr>
          </w:pPr>
          <w:r w:rsidRPr="00287D53">
            <w:rPr>
              <w:rFonts w:cs="Calibri"/>
              <w:b/>
              <w:sz w:val="40"/>
              <w:szCs w:val="40"/>
            </w:rPr>
            <w:t>SISTEMA</w:t>
          </w:r>
          <w:r>
            <w:rPr>
              <w:rFonts w:cs="Calibri"/>
              <w:b/>
              <w:sz w:val="40"/>
              <w:szCs w:val="40"/>
            </w:rPr>
            <w:t xml:space="preserve"> DE GESTIÓN DE SEGURIDAD Y SALUD PARA EL TRABAJO</w:t>
          </w:r>
        </w:p>
      </w:tc>
      <w:tc>
        <w:tcPr>
          <w:tcW w:w="1134" w:type="dxa"/>
          <w:vAlign w:val="center"/>
        </w:tcPr>
        <w:p w14:paraId="2FC46199" w14:textId="77777777" w:rsidR="002743C9" w:rsidRPr="00287D53" w:rsidRDefault="002743C9" w:rsidP="002743C9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elaboración:</w:t>
          </w:r>
        </w:p>
      </w:tc>
      <w:tc>
        <w:tcPr>
          <w:tcW w:w="2201" w:type="dxa"/>
          <w:gridSpan w:val="3"/>
          <w:vAlign w:val="center"/>
        </w:tcPr>
        <w:p w14:paraId="1BE1052C" w14:textId="70964D11" w:rsidR="002743C9" w:rsidRPr="00E00E3D" w:rsidRDefault="00382C70" w:rsidP="002743C9">
          <w:pPr>
            <w:pStyle w:val="Encabezado"/>
            <w:ind w:left="146" w:hanging="146"/>
            <w:jc w:val="center"/>
            <w:rPr>
              <w:rFonts w:cs="Calibri"/>
              <w:b/>
              <w:sz w:val="16"/>
              <w:szCs w:val="16"/>
            </w:rPr>
          </w:pPr>
          <w:r>
            <w:rPr>
              <w:rFonts w:cs="Calibri"/>
              <w:b/>
              <w:sz w:val="16"/>
              <w:szCs w:val="16"/>
            </w:rPr>
            <w:t>20</w:t>
          </w:r>
          <w:r w:rsidR="00E00E3D" w:rsidRPr="00E00E3D">
            <w:rPr>
              <w:rFonts w:cs="Calibri"/>
              <w:b/>
              <w:sz w:val="16"/>
              <w:szCs w:val="16"/>
            </w:rPr>
            <w:t xml:space="preserve"> de </w:t>
          </w:r>
          <w:proofErr w:type="gramStart"/>
          <w:r>
            <w:rPr>
              <w:rFonts w:cs="Calibri"/>
              <w:b/>
              <w:sz w:val="16"/>
              <w:szCs w:val="16"/>
            </w:rPr>
            <w:t>Marzo</w:t>
          </w:r>
          <w:proofErr w:type="gramEnd"/>
          <w:r w:rsidR="00E00E3D" w:rsidRPr="00E00E3D">
            <w:rPr>
              <w:rFonts w:cs="Calibri"/>
              <w:b/>
              <w:sz w:val="16"/>
              <w:szCs w:val="16"/>
            </w:rPr>
            <w:t xml:space="preserve"> de 20</w:t>
          </w:r>
          <w:r>
            <w:rPr>
              <w:rFonts w:cs="Calibri"/>
              <w:b/>
              <w:sz w:val="16"/>
              <w:szCs w:val="16"/>
            </w:rPr>
            <w:t>20</w:t>
          </w:r>
        </w:p>
      </w:tc>
    </w:tr>
    <w:tr w:rsidR="002743C9" w:rsidRPr="00CE36A9" w14:paraId="634FCF57" w14:textId="77777777" w:rsidTr="00D23B75">
      <w:tblPrEx>
        <w:tblCellMar>
          <w:left w:w="108" w:type="dxa"/>
          <w:right w:w="108" w:type="dxa"/>
        </w:tblCellMar>
      </w:tblPrEx>
      <w:trPr>
        <w:gridAfter w:val="1"/>
        <w:wAfter w:w="11" w:type="dxa"/>
        <w:trHeight w:val="270"/>
      </w:trPr>
      <w:tc>
        <w:tcPr>
          <w:tcW w:w="1985" w:type="dxa"/>
          <w:vMerge/>
          <w:shd w:val="clear" w:color="auto" w:fill="auto"/>
          <w:vAlign w:val="center"/>
        </w:tcPr>
        <w:p w14:paraId="1118E495" w14:textId="77777777" w:rsidR="002743C9" w:rsidRPr="00287D53" w:rsidRDefault="002743C9" w:rsidP="002743C9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0305D3BE" w14:textId="77777777" w:rsidR="002743C9" w:rsidRPr="00287D53" w:rsidRDefault="002743C9" w:rsidP="002743C9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134" w:type="dxa"/>
          <w:vAlign w:val="center"/>
        </w:tcPr>
        <w:p w14:paraId="1198C890" w14:textId="77777777" w:rsidR="002743C9" w:rsidRPr="00287D53" w:rsidRDefault="002743C9" w:rsidP="002743C9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aprobación:</w:t>
          </w:r>
        </w:p>
      </w:tc>
      <w:tc>
        <w:tcPr>
          <w:tcW w:w="2201" w:type="dxa"/>
          <w:gridSpan w:val="3"/>
          <w:vAlign w:val="center"/>
        </w:tcPr>
        <w:p w14:paraId="2D52FA0F" w14:textId="00BB7D8F" w:rsidR="002743C9" w:rsidRPr="00E00E3D" w:rsidRDefault="00382C70" w:rsidP="002743C9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rPr>
              <w:rFonts w:cs="Calibri"/>
              <w:b/>
              <w:sz w:val="16"/>
              <w:szCs w:val="16"/>
            </w:rPr>
            <w:t>20</w:t>
          </w:r>
          <w:r w:rsidR="00E00E3D" w:rsidRPr="00E00E3D">
            <w:rPr>
              <w:rFonts w:cs="Calibri"/>
              <w:b/>
              <w:sz w:val="16"/>
              <w:szCs w:val="16"/>
            </w:rPr>
            <w:t xml:space="preserve"> de </w:t>
          </w:r>
          <w:proofErr w:type="gramStart"/>
          <w:r>
            <w:rPr>
              <w:rFonts w:cs="Calibri"/>
              <w:b/>
              <w:sz w:val="16"/>
              <w:szCs w:val="16"/>
            </w:rPr>
            <w:t>Marzo</w:t>
          </w:r>
          <w:proofErr w:type="gramEnd"/>
          <w:r w:rsidR="00E00E3D" w:rsidRPr="00E00E3D">
            <w:rPr>
              <w:rFonts w:cs="Calibri"/>
              <w:b/>
              <w:sz w:val="16"/>
              <w:szCs w:val="16"/>
            </w:rPr>
            <w:t xml:space="preserve"> de 20</w:t>
          </w:r>
          <w:r>
            <w:rPr>
              <w:rFonts w:cs="Calibri"/>
              <w:b/>
              <w:sz w:val="16"/>
              <w:szCs w:val="16"/>
            </w:rPr>
            <w:t>20</w:t>
          </w:r>
        </w:p>
      </w:tc>
    </w:tr>
    <w:tr w:rsidR="002743C9" w:rsidRPr="00CE36A9" w14:paraId="386FA469" w14:textId="77777777" w:rsidTr="00D23B75">
      <w:tblPrEx>
        <w:tblCellMar>
          <w:left w:w="108" w:type="dxa"/>
          <w:right w:w="108" w:type="dxa"/>
        </w:tblCellMar>
      </w:tblPrEx>
      <w:trPr>
        <w:trHeight w:val="283"/>
      </w:trPr>
      <w:tc>
        <w:tcPr>
          <w:tcW w:w="1985" w:type="dxa"/>
          <w:vMerge/>
          <w:shd w:val="clear" w:color="auto" w:fill="auto"/>
          <w:vAlign w:val="center"/>
        </w:tcPr>
        <w:p w14:paraId="07D217CC" w14:textId="77777777" w:rsidR="002743C9" w:rsidRPr="00287D53" w:rsidRDefault="002743C9" w:rsidP="002743C9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21E7A2C3" w14:textId="77777777" w:rsidR="002743C9" w:rsidRPr="00287D53" w:rsidRDefault="002743C9" w:rsidP="002743C9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Align w:val="center"/>
        </w:tcPr>
        <w:p w14:paraId="4E5BC86A" w14:textId="77777777" w:rsidR="002743C9" w:rsidRPr="00287D53" w:rsidRDefault="002743C9" w:rsidP="002743C9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Código:</w:t>
          </w:r>
        </w:p>
      </w:tc>
      <w:tc>
        <w:tcPr>
          <w:tcW w:w="1701" w:type="dxa"/>
          <w:gridSpan w:val="3"/>
          <w:vAlign w:val="center"/>
        </w:tcPr>
        <w:p w14:paraId="32245F7A" w14:textId="77777777" w:rsidR="002743C9" w:rsidRPr="00287D53" w:rsidRDefault="002743C9" w:rsidP="002743C9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No. de Revisión</w:t>
          </w:r>
        </w:p>
      </w:tc>
    </w:tr>
    <w:tr w:rsidR="002743C9" w:rsidRPr="00CE36A9" w14:paraId="1068F7B5" w14:textId="77777777" w:rsidTr="00D23B75">
      <w:tblPrEx>
        <w:tblCellMar>
          <w:left w:w="108" w:type="dxa"/>
          <w:right w:w="108" w:type="dxa"/>
        </w:tblCellMar>
      </w:tblPrEx>
      <w:trPr>
        <w:trHeight w:val="121"/>
      </w:trPr>
      <w:tc>
        <w:tcPr>
          <w:tcW w:w="1985" w:type="dxa"/>
          <w:vMerge/>
          <w:shd w:val="clear" w:color="auto" w:fill="auto"/>
          <w:vAlign w:val="center"/>
        </w:tcPr>
        <w:p w14:paraId="2E0328DC" w14:textId="77777777" w:rsidR="002743C9" w:rsidRPr="00287D53" w:rsidRDefault="002743C9" w:rsidP="002743C9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4A435C29" w14:textId="77777777" w:rsidR="002743C9" w:rsidRPr="00287D53" w:rsidRDefault="002743C9" w:rsidP="002743C9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 w:val="restart"/>
          <w:vAlign w:val="center"/>
        </w:tcPr>
        <w:p w14:paraId="15335B60" w14:textId="77777777" w:rsidR="002743C9" w:rsidRPr="00287D53" w:rsidRDefault="002743C9" w:rsidP="002743C9">
          <w:pPr>
            <w:pStyle w:val="Encabezado"/>
            <w:jc w:val="center"/>
            <w:rPr>
              <w:rFonts w:cs="Calibri"/>
              <w:b/>
              <w:sz w:val="20"/>
              <w:szCs w:val="20"/>
            </w:rPr>
          </w:pPr>
        </w:p>
      </w:tc>
      <w:tc>
        <w:tcPr>
          <w:tcW w:w="850" w:type="dxa"/>
          <w:vAlign w:val="center"/>
        </w:tcPr>
        <w:p w14:paraId="6E453A7A" w14:textId="77777777" w:rsidR="002743C9" w:rsidRPr="00287D53" w:rsidRDefault="002743C9" w:rsidP="002743C9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Formato</w:t>
          </w:r>
        </w:p>
      </w:tc>
      <w:tc>
        <w:tcPr>
          <w:tcW w:w="851" w:type="dxa"/>
          <w:gridSpan w:val="2"/>
          <w:vAlign w:val="center"/>
        </w:tcPr>
        <w:p w14:paraId="70E15AE5" w14:textId="77777777" w:rsidR="002743C9" w:rsidRPr="00287D53" w:rsidRDefault="002743C9" w:rsidP="002743C9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Contenido</w:t>
          </w:r>
        </w:p>
      </w:tc>
    </w:tr>
    <w:tr w:rsidR="002743C9" w:rsidRPr="00CE36A9" w14:paraId="201097EC" w14:textId="77777777" w:rsidTr="00D23B75">
      <w:tblPrEx>
        <w:tblCellMar>
          <w:left w:w="108" w:type="dxa"/>
          <w:right w:w="108" w:type="dxa"/>
        </w:tblCellMar>
      </w:tblPrEx>
      <w:trPr>
        <w:trHeight w:val="375"/>
      </w:trPr>
      <w:tc>
        <w:tcPr>
          <w:tcW w:w="1985" w:type="dxa"/>
          <w:vMerge w:val="restart"/>
          <w:shd w:val="clear" w:color="auto" w:fill="auto"/>
          <w:vAlign w:val="center"/>
        </w:tcPr>
        <w:p w14:paraId="25F39F9D" w14:textId="5184D6D3" w:rsidR="002743C9" w:rsidRPr="00287D53" w:rsidRDefault="002743C9" w:rsidP="002743C9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</w:rPr>
          </w:pPr>
          <w:r w:rsidRPr="00287D53">
            <w:rPr>
              <w:rFonts w:ascii="Arial" w:hAnsi="Arial" w:cs="Arial"/>
              <w:sz w:val="18"/>
              <w:szCs w:val="18"/>
            </w:rPr>
            <w:t>Comercializadora Industrial Merdiz</w:t>
          </w:r>
          <w:r w:rsidR="00E219F3">
            <w:rPr>
              <w:rFonts w:ascii="Arial" w:hAnsi="Arial" w:cs="Arial"/>
              <w:sz w:val="18"/>
              <w:szCs w:val="18"/>
            </w:rPr>
            <w:t>,</w:t>
          </w:r>
          <w:r w:rsidRPr="00287D53">
            <w:rPr>
              <w:rFonts w:ascii="Arial" w:hAnsi="Arial" w:cs="Arial"/>
              <w:sz w:val="18"/>
              <w:szCs w:val="18"/>
            </w:rPr>
            <w:t xml:space="preserve"> S. de R.L. de C.V.</w:t>
          </w:r>
        </w:p>
      </w:tc>
      <w:tc>
        <w:tcPr>
          <w:tcW w:w="4820" w:type="dxa"/>
          <w:vMerge/>
          <w:shd w:val="clear" w:color="auto" w:fill="auto"/>
          <w:vAlign w:val="center"/>
        </w:tcPr>
        <w:p w14:paraId="0E3F211B" w14:textId="77777777" w:rsidR="002743C9" w:rsidRPr="00287D53" w:rsidRDefault="002743C9" w:rsidP="002743C9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/>
          <w:vAlign w:val="center"/>
        </w:tcPr>
        <w:p w14:paraId="26E5BED5" w14:textId="77777777" w:rsidR="002743C9" w:rsidRPr="00287D53" w:rsidRDefault="002743C9" w:rsidP="002743C9">
          <w:pPr>
            <w:pStyle w:val="Encabezado"/>
            <w:jc w:val="center"/>
            <w:rPr>
              <w:rFonts w:cs="Calibri"/>
              <w:sz w:val="16"/>
              <w:szCs w:val="16"/>
            </w:rPr>
          </w:pPr>
        </w:p>
      </w:tc>
      <w:tc>
        <w:tcPr>
          <w:tcW w:w="850" w:type="dxa"/>
          <w:vAlign w:val="center"/>
        </w:tcPr>
        <w:p w14:paraId="56D6C9CB" w14:textId="77777777" w:rsidR="002743C9" w:rsidRPr="00287D53" w:rsidRDefault="002743C9" w:rsidP="002743C9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</w:t>
          </w:r>
        </w:p>
      </w:tc>
      <w:tc>
        <w:tcPr>
          <w:tcW w:w="851" w:type="dxa"/>
          <w:gridSpan w:val="2"/>
          <w:vAlign w:val="center"/>
        </w:tcPr>
        <w:p w14:paraId="0908577A" w14:textId="77777777" w:rsidR="002743C9" w:rsidRPr="00287D53" w:rsidRDefault="002743C9" w:rsidP="002743C9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0</w:t>
          </w:r>
        </w:p>
      </w:tc>
    </w:tr>
    <w:tr w:rsidR="002743C9" w:rsidRPr="00CE36A9" w14:paraId="3D781DC8" w14:textId="77777777" w:rsidTr="00D23B75">
      <w:tblPrEx>
        <w:tblCellMar>
          <w:left w:w="108" w:type="dxa"/>
          <w:right w:w="108" w:type="dxa"/>
        </w:tblCellMar>
      </w:tblPrEx>
      <w:tc>
        <w:tcPr>
          <w:tcW w:w="1985" w:type="dxa"/>
          <w:vMerge/>
          <w:shd w:val="clear" w:color="auto" w:fill="auto"/>
          <w:vAlign w:val="center"/>
        </w:tcPr>
        <w:p w14:paraId="37A0FFD8" w14:textId="77777777" w:rsidR="002743C9" w:rsidRPr="00287D53" w:rsidRDefault="002743C9" w:rsidP="002743C9">
          <w:pPr>
            <w:pStyle w:val="Encabezado"/>
            <w:jc w:val="center"/>
            <w:rPr>
              <w:rFonts w:cs="Calibri"/>
              <w:b/>
              <w:sz w:val="24"/>
              <w:szCs w:val="24"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14:paraId="3683C368" w14:textId="7E5C3E07" w:rsidR="002743C9" w:rsidRPr="002743C9" w:rsidRDefault="002743C9" w:rsidP="002743C9">
          <w:pPr>
            <w:pStyle w:val="Encabezado"/>
            <w:jc w:val="center"/>
            <w:rPr>
              <w:b/>
              <w:sz w:val="24"/>
              <w:szCs w:val="24"/>
            </w:rPr>
          </w:pPr>
          <w:r w:rsidRPr="002743C9">
            <w:rPr>
              <w:b/>
              <w:sz w:val="24"/>
              <w:szCs w:val="24"/>
            </w:rPr>
            <w:t>ESTUDIO PARA LA CLASIFICACIÓN DE RIESGO DE INCENDIO</w:t>
          </w:r>
        </w:p>
      </w:tc>
      <w:tc>
        <w:tcPr>
          <w:tcW w:w="1701" w:type="dxa"/>
          <w:gridSpan w:val="3"/>
          <w:shd w:val="clear" w:color="auto" w:fill="auto"/>
          <w:vAlign w:val="center"/>
        </w:tcPr>
        <w:p w14:paraId="77EC409F" w14:textId="77777777" w:rsidR="002743C9" w:rsidRPr="00287D53" w:rsidRDefault="002743C9" w:rsidP="002743C9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 xml:space="preserve">Página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PAGE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2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  <w:r w:rsidRPr="00287D53">
            <w:rPr>
              <w:rFonts w:cs="Calibri"/>
              <w:sz w:val="16"/>
              <w:szCs w:val="16"/>
            </w:rPr>
            <w:t xml:space="preserve"> de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NUMPAGES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4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</w:p>
      </w:tc>
    </w:tr>
  </w:tbl>
  <w:p w14:paraId="4C2C92E4" w14:textId="77777777" w:rsidR="0041404B" w:rsidRPr="00437758" w:rsidRDefault="0041404B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512AD"/>
    <w:multiLevelType w:val="hybridMultilevel"/>
    <w:tmpl w:val="3834944E"/>
    <w:lvl w:ilvl="0" w:tplc="62D02C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D4BE1"/>
    <w:multiLevelType w:val="hybridMultilevel"/>
    <w:tmpl w:val="958A4F7E"/>
    <w:lvl w:ilvl="0" w:tplc="B1A0B8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306A3"/>
    <w:multiLevelType w:val="multilevel"/>
    <w:tmpl w:val="75EEB6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E30529"/>
    <w:multiLevelType w:val="multilevel"/>
    <w:tmpl w:val="5D9CBBD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" w15:restartNumberingAfterBreak="0">
    <w:nsid w:val="216E1F35"/>
    <w:multiLevelType w:val="multilevel"/>
    <w:tmpl w:val="BD5E52B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277B8A"/>
    <w:multiLevelType w:val="hybridMultilevel"/>
    <w:tmpl w:val="6248C632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C027B92"/>
    <w:multiLevelType w:val="hybridMultilevel"/>
    <w:tmpl w:val="766E0020"/>
    <w:lvl w:ilvl="0" w:tplc="E98C1F78">
      <w:start w:val="1"/>
      <w:numFmt w:val="lowerLetter"/>
      <w:lvlText w:val="%1)"/>
      <w:lvlJc w:val="left"/>
      <w:pPr>
        <w:ind w:left="405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2C0D1D02"/>
    <w:multiLevelType w:val="hybridMultilevel"/>
    <w:tmpl w:val="EFC6311E"/>
    <w:lvl w:ilvl="0" w:tplc="94E247CC">
      <w:start w:val="1"/>
      <w:numFmt w:val="bullet"/>
      <w:pStyle w:val="lista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color w:val="00008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C10265A"/>
    <w:multiLevelType w:val="hybridMultilevel"/>
    <w:tmpl w:val="1C309D3A"/>
    <w:lvl w:ilvl="0" w:tplc="080A000F">
      <w:start w:val="1"/>
      <w:numFmt w:val="decimal"/>
      <w:lvlText w:val="%1."/>
      <w:lvlJc w:val="left"/>
      <w:pPr>
        <w:ind w:left="757" w:hanging="360"/>
      </w:pPr>
    </w:lvl>
    <w:lvl w:ilvl="1" w:tplc="080A0019" w:tentative="1">
      <w:start w:val="1"/>
      <w:numFmt w:val="lowerLetter"/>
      <w:lvlText w:val="%2."/>
      <w:lvlJc w:val="left"/>
      <w:pPr>
        <w:ind w:left="1477" w:hanging="360"/>
      </w:pPr>
    </w:lvl>
    <w:lvl w:ilvl="2" w:tplc="080A001B" w:tentative="1">
      <w:start w:val="1"/>
      <w:numFmt w:val="lowerRoman"/>
      <w:lvlText w:val="%3."/>
      <w:lvlJc w:val="right"/>
      <w:pPr>
        <w:ind w:left="2197" w:hanging="180"/>
      </w:pPr>
    </w:lvl>
    <w:lvl w:ilvl="3" w:tplc="080A000F" w:tentative="1">
      <w:start w:val="1"/>
      <w:numFmt w:val="decimal"/>
      <w:lvlText w:val="%4."/>
      <w:lvlJc w:val="left"/>
      <w:pPr>
        <w:ind w:left="2917" w:hanging="360"/>
      </w:pPr>
    </w:lvl>
    <w:lvl w:ilvl="4" w:tplc="080A0019" w:tentative="1">
      <w:start w:val="1"/>
      <w:numFmt w:val="lowerLetter"/>
      <w:lvlText w:val="%5."/>
      <w:lvlJc w:val="left"/>
      <w:pPr>
        <w:ind w:left="3637" w:hanging="360"/>
      </w:pPr>
    </w:lvl>
    <w:lvl w:ilvl="5" w:tplc="080A001B" w:tentative="1">
      <w:start w:val="1"/>
      <w:numFmt w:val="lowerRoman"/>
      <w:lvlText w:val="%6."/>
      <w:lvlJc w:val="right"/>
      <w:pPr>
        <w:ind w:left="4357" w:hanging="180"/>
      </w:pPr>
    </w:lvl>
    <w:lvl w:ilvl="6" w:tplc="080A000F" w:tentative="1">
      <w:start w:val="1"/>
      <w:numFmt w:val="decimal"/>
      <w:lvlText w:val="%7."/>
      <w:lvlJc w:val="left"/>
      <w:pPr>
        <w:ind w:left="5077" w:hanging="360"/>
      </w:pPr>
    </w:lvl>
    <w:lvl w:ilvl="7" w:tplc="080A0019" w:tentative="1">
      <w:start w:val="1"/>
      <w:numFmt w:val="lowerLetter"/>
      <w:lvlText w:val="%8."/>
      <w:lvlJc w:val="left"/>
      <w:pPr>
        <w:ind w:left="5797" w:hanging="360"/>
      </w:pPr>
    </w:lvl>
    <w:lvl w:ilvl="8" w:tplc="08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9" w15:restartNumberingAfterBreak="0">
    <w:nsid w:val="39AB0D9E"/>
    <w:multiLevelType w:val="multilevel"/>
    <w:tmpl w:val="8D9E5A2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right"/>
      <w:pPr>
        <w:ind w:left="0" w:firstLine="0"/>
      </w:pPr>
      <w:rPr>
        <w:rFonts w:hint="default"/>
      </w:r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3A0F07EC"/>
    <w:multiLevelType w:val="hybridMultilevel"/>
    <w:tmpl w:val="41E2D11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291EA8"/>
    <w:multiLevelType w:val="hybridMultilevel"/>
    <w:tmpl w:val="6116E45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F532AD"/>
    <w:multiLevelType w:val="multilevel"/>
    <w:tmpl w:val="76FACDE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3" w15:restartNumberingAfterBreak="0">
    <w:nsid w:val="45516BEE"/>
    <w:multiLevelType w:val="multilevel"/>
    <w:tmpl w:val="BF3880C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7F5AD9"/>
    <w:multiLevelType w:val="hybridMultilevel"/>
    <w:tmpl w:val="540CA72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7536E1"/>
    <w:multiLevelType w:val="hybridMultilevel"/>
    <w:tmpl w:val="CC2C473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D45638"/>
    <w:multiLevelType w:val="multilevel"/>
    <w:tmpl w:val="308E200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ind w:left="180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7" w15:restartNumberingAfterBreak="0">
    <w:nsid w:val="52333ED4"/>
    <w:multiLevelType w:val="hybridMultilevel"/>
    <w:tmpl w:val="32568F12"/>
    <w:lvl w:ilvl="0" w:tplc="4A283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4368E5"/>
    <w:multiLevelType w:val="hybridMultilevel"/>
    <w:tmpl w:val="A9827AF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A3088F"/>
    <w:multiLevelType w:val="hybridMultilevel"/>
    <w:tmpl w:val="A9827AF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760D27"/>
    <w:multiLevelType w:val="multilevel"/>
    <w:tmpl w:val="9E3E491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816B94"/>
    <w:multiLevelType w:val="hybridMultilevel"/>
    <w:tmpl w:val="440A7E6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FE6E4E"/>
    <w:multiLevelType w:val="hybridMultilevel"/>
    <w:tmpl w:val="D206ECBC"/>
    <w:lvl w:ilvl="0" w:tplc="138AD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C95342"/>
    <w:multiLevelType w:val="hybridMultilevel"/>
    <w:tmpl w:val="958A4F7E"/>
    <w:lvl w:ilvl="0" w:tplc="B1A0B8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AA0D3B"/>
    <w:multiLevelType w:val="hybridMultilevel"/>
    <w:tmpl w:val="0A002618"/>
    <w:lvl w:ilvl="0" w:tplc="79C4CB76">
      <w:start w:val="1"/>
      <w:numFmt w:val="lowerLetter"/>
      <w:lvlText w:val="%1)"/>
      <w:lvlJc w:val="left"/>
      <w:pPr>
        <w:ind w:left="39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110" w:hanging="360"/>
      </w:pPr>
    </w:lvl>
    <w:lvl w:ilvl="2" w:tplc="080A001B" w:tentative="1">
      <w:start w:val="1"/>
      <w:numFmt w:val="lowerRoman"/>
      <w:lvlText w:val="%3."/>
      <w:lvlJc w:val="right"/>
      <w:pPr>
        <w:ind w:left="1830" w:hanging="180"/>
      </w:pPr>
    </w:lvl>
    <w:lvl w:ilvl="3" w:tplc="080A000F" w:tentative="1">
      <w:start w:val="1"/>
      <w:numFmt w:val="decimal"/>
      <w:lvlText w:val="%4."/>
      <w:lvlJc w:val="left"/>
      <w:pPr>
        <w:ind w:left="2550" w:hanging="360"/>
      </w:pPr>
    </w:lvl>
    <w:lvl w:ilvl="4" w:tplc="080A0019" w:tentative="1">
      <w:start w:val="1"/>
      <w:numFmt w:val="lowerLetter"/>
      <w:lvlText w:val="%5."/>
      <w:lvlJc w:val="left"/>
      <w:pPr>
        <w:ind w:left="3270" w:hanging="360"/>
      </w:pPr>
    </w:lvl>
    <w:lvl w:ilvl="5" w:tplc="080A001B" w:tentative="1">
      <w:start w:val="1"/>
      <w:numFmt w:val="lowerRoman"/>
      <w:lvlText w:val="%6."/>
      <w:lvlJc w:val="right"/>
      <w:pPr>
        <w:ind w:left="3990" w:hanging="180"/>
      </w:pPr>
    </w:lvl>
    <w:lvl w:ilvl="6" w:tplc="080A000F" w:tentative="1">
      <w:start w:val="1"/>
      <w:numFmt w:val="decimal"/>
      <w:lvlText w:val="%7."/>
      <w:lvlJc w:val="left"/>
      <w:pPr>
        <w:ind w:left="4710" w:hanging="360"/>
      </w:pPr>
    </w:lvl>
    <w:lvl w:ilvl="7" w:tplc="080A0019" w:tentative="1">
      <w:start w:val="1"/>
      <w:numFmt w:val="lowerLetter"/>
      <w:lvlText w:val="%8."/>
      <w:lvlJc w:val="left"/>
      <w:pPr>
        <w:ind w:left="5430" w:hanging="360"/>
      </w:pPr>
    </w:lvl>
    <w:lvl w:ilvl="8" w:tplc="080A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5" w15:restartNumberingAfterBreak="0">
    <w:nsid w:val="7FB632B1"/>
    <w:multiLevelType w:val="multilevel"/>
    <w:tmpl w:val="C420A64A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2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2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2"/>
      <w:numFmt w:val="upperRoman"/>
      <w:lvlText w:val="%5-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18"/>
  </w:num>
  <w:num w:numId="2">
    <w:abstractNumId w:val="11"/>
  </w:num>
  <w:num w:numId="3">
    <w:abstractNumId w:val="15"/>
  </w:num>
  <w:num w:numId="4">
    <w:abstractNumId w:val="14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7"/>
  </w:num>
  <w:num w:numId="10">
    <w:abstractNumId w:val="10"/>
  </w:num>
  <w:num w:numId="11">
    <w:abstractNumId w:val="17"/>
  </w:num>
  <w:num w:numId="12">
    <w:abstractNumId w:val="19"/>
  </w:num>
  <w:num w:numId="13">
    <w:abstractNumId w:val="8"/>
  </w:num>
  <w:num w:numId="14">
    <w:abstractNumId w:val="22"/>
  </w:num>
  <w:num w:numId="15">
    <w:abstractNumId w:val="0"/>
  </w:num>
  <w:num w:numId="16">
    <w:abstractNumId w:val="4"/>
  </w:num>
  <w:num w:numId="17">
    <w:abstractNumId w:val="13"/>
  </w:num>
  <w:num w:numId="18">
    <w:abstractNumId w:val="1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%5."/>
        <w:lvlJc w:val="left"/>
      </w:lvl>
    </w:lvlOverride>
  </w:num>
  <w:num w:numId="19">
    <w:abstractNumId w:val="13"/>
    <w:lvlOverride w:ilvl="0">
      <w:lvl w:ilvl="0">
        <w:start w:val="1"/>
        <w:numFmt w:val="upperRoman"/>
        <w:lvlText w:val="%1."/>
        <w:lvlJc w:val="right"/>
        <w:pPr>
          <w:ind w:left="36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>
        <w:start w:val="1"/>
        <w:numFmt w:val="upperRoman"/>
        <w:lvlText w:val="%5."/>
        <w:lvlJc w:val="left"/>
        <w:pPr>
          <w:ind w:left="3240" w:hanging="360"/>
        </w:pPr>
        <w:rPr>
          <w:rFonts w:ascii="Arial" w:eastAsia="Times New Roman" w:hAnsi="Arial" w:cs="Arial"/>
        </w:r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20">
    <w:abstractNumId w:val="25"/>
  </w:num>
  <w:num w:numId="21">
    <w:abstractNumId w:val="16"/>
  </w:num>
  <w:num w:numId="22">
    <w:abstractNumId w:val="12"/>
  </w:num>
  <w:num w:numId="23">
    <w:abstractNumId w:val="3"/>
  </w:num>
  <w:num w:numId="24">
    <w:abstractNumId w:val="9"/>
  </w:num>
  <w:num w:numId="25">
    <w:abstractNumId w:val="5"/>
  </w:num>
  <w:num w:numId="26">
    <w:abstractNumId w:val="2"/>
  </w:num>
  <w:num w:numId="27">
    <w:abstractNumId w:val="20"/>
  </w:num>
  <w:num w:numId="28">
    <w:abstractNumId w:val="6"/>
  </w:num>
  <w:num w:numId="29">
    <w:abstractNumId w:val="24"/>
  </w:num>
  <w:num w:numId="30">
    <w:abstractNumId w:val="1"/>
  </w:num>
  <w:num w:numId="31">
    <w:abstractNumId w:val="2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ED8"/>
    <w:rsid w:val="00005234"/>
    <w:rsid w:val="00012107"/>
    <w:rsid w:val="00027141"/>
    <w:rsid w:val="000419B8"/>
    <w:rsid w:val="000634A7"/>
    <w:rsid w:val="00075C69"/>
    <w:rsid w:val="00080EA7"/>
    <w:rsid w:val="000A7B6D"/>
    <w:rsid w:val="000E1577"/>
    <w:rsid w:val="000F24FD"/>
    <w:rsid w:val="00104BD8"/>
    <w:rsid w:val="001438B7"/>
    <w:rsid w:val="0015133E"/>
    <w:rsid w:val="001728B7"/>
    <w:rsid w:val="00185024"/>
    <w:rsid w:val="001A2B8A"/>
    <w:rsid w:val="001A75CC"/>
    <w:rsid w:val="001C3990"/>
    <w:rsid w:val="00204AD2"/>
    <w:rsid w:val="00224237"/>
    <w:rsid w:val="00244D30"/>
    <w:rsid w:val="00273FD9"/>
    <w:rsid w:val="002743C9"/>
    <w:rsid w:val="002879FB"/>
    <w:rsid w:val="002A2A11"/>
    <w:rsid w:val="002B5CFE"/>
    <w:rsid w:val="002D140D"/>
    <w:rsid w:val="002D419D"/>
    <w:rsid w:val="002D7D1A"/>
    <w:rsid w:val="002F32DA"/>
    <w:rsid w:val="002F37CD"/>
    <w:rsid w:val="002F3FE0"/>
    <w:rsid w:val="00322F14"/>
    <w:rsid w:val="00332846"/>
    <w:rsid w:val="00372CE4"/>
    <w:rsid w:val="00382C70"/>
    <w:rsid w:val="00383D77"/>
    <w:rsid w:val="003971D8"/>
    <w:rsid w:val="003A3E79"/>
    <w:rsid w:val="003A49E8"/>
    <w:rsid w:val="003B67EA"/>
    <w:rsid w:val="003C4406"/>
    <w:rsid w:val="003F2A59"/>
    <w:rsid w:val="003F3EAA"/>
    <w:rsid w:val="003F52CA"/>
    <w:rsid w:val="00402B9B"/>
    <w:rsid w:val="00402CBD"/>
    <w:rsid w:val="00403DB9"/>
    <w:rsid w:val="0041404B"/>
    <w:rsid w:val="00437758"/>
    <w:rsid w:val="00440320"/>
    <w:rsid w:val="00450242"/>
    <w:rsid w:val="00453587"/>
    <w:rsid w:val="00486C63"/>
    <w:rsid w:val="004D1942"/>
    <w:rsid w:val="004E596A"/>
    <w:rsid w:val="004F0CFC"/>
    <w:rsid w:val="00502170"/>
    <w:rsid w:val="00514D76"/>
    <w:rsid w:val="00530CE8"/>
    <w:rsid w:val="00550837"/>
    <w:rsid w:val="00590088"/>
    <w:rsid w:val="005C7CEE"/>
    <w:rsid w:val="005E2445"/>
    <w:rsid w:val="0060399B"/>
    <w:rsid w:val="00607914"/>
    <w:rsid w:val="006123C3"/>
    <w:rsid w:val="00642BA8"/>
    <w:rsid w:val="00650D42"/>
    <w:rsid w:val="006576CC"/>
    <w:rsid w:val="006857CE"/>
    <w:rsid w:val="00686300"/>
    <w:rsid w:val="006A1992"/>
    <w:rsid w:val="006B460B"/>
    <w:rsid w:val="006C503F"/>
    <w:rsid w:val="006F0636"/>
    <w:rsid w:val="006F1093"/>
    <w:rsid w:val="006F7F2E"/>
    <w:rsid w:val="00737683"/>
    <w:rsid w:val="007501F0"/>
    <w:rsid w:val="00761A23"/>
    <w:rsid w:val="00765741"/>
    <w:rsid w:val="00773D01"/>
    <w:rsid w:val="007770FB"/>
    <w:rsid w:val="00781C9C"/>
    <w:rsid w:val="00784DEF"/>
    <w:rsid w:val="007956F8"/>
    <w:rsid w:val="00795A41"/>
    <w:rsid w:val="007C7A29"/>
    <w:rsid w:val="007F5532"/>
    <w:rsid w:val="00823B12"/>
    <w:rsid w:val="00823D61"/>
    <w:rsid w:val="00836374"/>
    <w:rsid w:val="0083778B"/>
    <w:rsid w:val="00843D5D"/>
    <w:rsid w:val="0085039E"/>
    <w:rsid w:val="00856558"/>
    <w:rsid w:val="00871BD9"/>
    <w:rsid w:val="0088547B"/>
    <w:rsid w:val="008A466F"/>
    <w:rsid w:val="008E1863"/>
    <w:rsid w:val="008F2F1C"/>
    <w:rsid w:val="008F49BD"/>
    <w:rsid w:val="008F6785"/>
    <w:rsid w:val="00932D0C"/>
    <w:rsid w:val="00953A9F"/>
    <w:rsid w:val="00994A60"/>
    <w:rsid w:val="00995B47"/>
    <w:rsid w:val="00995B52"/>
    <w:rsid w:val="009A3538"/>
    <w:rsid w:val="009D169B"/>
    <w:rsid w:val="009D661D"/>
    <w:rsid w:val="009E62DF"/>
    <w:rsid w:val="00A10C7A"/>
    <w:rsid w:val="00A249DF"/>
    <w:rsid w:val="00A3117A"/>
    <w:rsid w:val="00A330F8"/>
    <w:rsid w:val="00A343A9"/>
    <w:rsid w:val="00A35BE0"/>
    <w:rsid w:val="00A46ED8"/>
    <w:rsid w:val="00A47F4D"/>
    <w:rsid w:val="00A511C3"/>
    <w:rsid w:val="00A67475"/>
    <w:rsid w:val="00A7456C"/>
    <w:rsid w:val="00A76487"/>
    <w:rsid w:val="00AA5D9D"/>
    <w:rsid w:val="00AB7725"/>
    <w:rsid w:val="00AF07EE"/>
    <w:rsid w:val="00B15D83"/>
    <w:rsid w:val="00B172B8"/>
    <w:rsid w:val="00B326B1"/>
    <w:rsid w:val="00B47E48"/>
    <w:rsid w:val="00B80F10"/>
    <w:rsid w:val="00B90B97"/>
    <w:rsid w:val="00B90F12"/>
    <w:rsid w:val="00BB42A8"/>
    <w:rsid w:val="00BC4B6E"/>
    <w:rsid w:val="00BD288A"/>
    <w:rsid w:val="00C14D83"/>
    <w:rsid w:val="00C25855"/>
    <w:rsid w:val="00C25C14"/>
    <w:rsid w:val="00C65A0A"/>
    <w:rsid w:val="00C92813"/>
    <w:rsid w:val="00CD3335"/>
    <w:rsid w:val="00CD7DDC"/>
    <w:rsid w:val="00CE3E9B"/>
    <w:rsid w:val="00CF407D"/>
    <w:rsid w:val="00D0114C"/>
    <w:rsid w:val="00D1228C"/>
    <w:rsid w:val="00D23B75"/>
    <w:rsid w:val="00D271E9"/>
    <w:rsid w:val="00D363CB"/>
    <w:rsid w:val="00D434E1"/>
    <w:rsid w:val="00D4481D"/>
    <w:rsid w:val="00D56790"/>
    <w:rsid w:val="00D6756D"/>
    <w:rsid w:val="00D73111"/>
    <w:rsid w:val="00D94D1F"/>
    <w:rsid w:val="00D97670"/>
    <w:rsid w:val="00DB6CB4"/>
    <w:rsid w:val="00DF4ED8"/>
    <w:rsid w:val="00E00E3D"/>
    <w:rsid w:val="00E219F3"/>
    <w:rsid w:val="00E2602D"/>
    <w:rsid w:val="00E374FA"/>
    <w:rsid w:val="00E6338C"/>
    <w:rsid w:val="00E7739F"/>
    <w:rsid w:val="00E77C9A"/>
    <w:rsid w:val="00E90028"/>
    <w:rsid w:val="00E91DF8"/>
    <w:rsid w:val="00E9511B"/>
    <w:rsid w:val="00E97588"/>
    <w:rsid w:val="00E9759D"/>
    <w:rsid w:val="00EB3D20"/>
    <w:rsid w:val="00EE2EBA"/>
    <w:rsid w:val="00F42051"/>
    <w:rsid w:val="00FB36D0"/>
    <w:rsid w:val="00FB7873"/>
    <w:rsid w:val="00FD1AE2"/>
    <w:rsid w:val="00FD5E80"/>
    <w:rsid w:val="00FE2976"/>
    <w:rsid w:val="00FE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0324AA48"/>
  <w15:docId w15:val="{53D47924-15F8-4655-8E2A-8BABA44F6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6D0"/>
    <w:pPr>
      <w:spacing w:after="200" w:line="276" w:lineRule="auto"/>
    </w:pPr>
    <w:rPr>
      <w:sz w:val="22"/>
      <w:szCs w:val="22"/>
      <w:lang w:val="es-ES" w:eastAsia="es-E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C4406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46E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46ED8"/>
  </w:style>
  <w:style w:type="paragraph" w:styleId="Piedepgina">
    <w:name w:val="footer"/>
    <w:basedOn w:val="Normal"/>
    <w:link w:val="PiedepginaCar"/>
    <w:uiPriority w:val="99"/>
    <w:unhideWhenUsed/>
    <w:rsid w:val="00A46E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6ED8"/>
  </w:style>
  <w:style w:type="table" w:styleId="Tablaconcuadrcula">
    <w:name w:val="Table Grid"/>
    <w:basedOn w:val="Tablanormal"/>
    <w:uiPriority w:val="59"/>
    <w:rsid w:val="00A46E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ar">
    <w:name w:val="Título 3 Car"/>
    <w:basedOn w:val="Fuentedeprrafopredeter"/>
    <w:link w:val="Ttulo3"/>
    <w:uiPriority w:val="9"/>
    <w:semiHidden/>
    <w:rsid w:val="003C4406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paragraph" w:customStyle="1" w:styleId="textonuevo">
    <w:name w:val="textonuevo"/>
    <w:basedOn w:val="Normal"/>
    <w:rsid w:val="003C4406"/>
    <w:pPr>
      <w:spacing w:before="100" w:beforeAutospacing="1" w:after="100" w:afterAutospacing="1" w:line="240" w:lineRule="auto"/>
      <w:jc w:val="both"/>
    </w:pPr>
    <w:rPr>
      <w:rFonts w:ascii="Tahoma" w:hAnsi="Tahoma" w:cs="Tahoma"/>
      <w:color w:val="000000"/>
      <w:sz w:val="18"/>
      <w:szCs w:val="18"/>
      <w:lang w:val="es-MX" w:eastAsia="es-MX"/>
    </w:rPr>
  </w:style>
  <w:style w:type="paragraph" w:styleId="Prrafodelista">
    <w:name w:val="List Paragraph"/>
    <w:basedOn w:val="Normal"/>
    <w:uiPriority w:val="34"/>
    <w:qFormat/>
    <w:rsid w:val="0022423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lista">
    <w:name w:val="lista"/>
    <w:basedOn w:val="Normal"/>
    <w:link w:val="listaCar"/>
    <w:rsid w:val="00224237"/>
    <w:pPr>
      <w:numPr>
        <w:numId w:val="9"/>
      </w:numPr>
      <w:spacing w:before="120" w:after="120" w:line="360" w:lineRule="auto"/>
      <w:ind w:right="709"/>
      <w:jc w:val="both"/>
    </w:pPr>
    <w:rPr>
      <w:rFonts w:ascii="Verdana" w:hAnsi="Verdana"/>
      <w:color w:val="333333"/>
      <w:sz w:val="20"/>
    </w:rPr>
  </w:style>
  <w:style w:type="character" w:customStyle="1" w:styleId="listaCar">
    <w:name w:val="lista Car"/>
    <w:basedOn w:val="Fuentedeprrafopredeter"/>
    <w:link w:val="lista"/>
    <w:rsid w:val="00224237"/>
    <w:rPr>
      <w:rFonts w:ascii="Verdana" w:hAnsi="Verdana"/>
      <w:color w:val="333333"/>
      <w:szCs w:val="22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7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756D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3F2A5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F2A5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F2A59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F2A5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F2A59"/>
    <w:rPr>
      <w:b/>
      <w:bCs/>
      <w:lang w:val="es-ES" w:eastAsia="es-ES"/>
    </w:rPr>
  </w:style>
  <w:style w:type="table" w:customStyle="1" w:styleId="TableNormal">
    <w:name w:val="Table Normal"/>
    <w:uiPriority w:val="2"/>
    <w:semiHidden/>
    <w:unhideWhenUsed/>
    <w:qFormat/>
    <w:rsid w:val="0041404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41404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s-MX" w:eastAsia="es-MX" w:bidi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5.bin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24166-49DF-437E-A1D3-199499019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953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6183</CharactersWithSpaces>
  <SharedDoc>false</SharedDoc>
  <HLinks>
    <vt:vector size="6" baseType="variant">
      <vt:variant>
        <vt:i4>6553718</vt:i4>
      </vt:variant>
      <vt:variant>
        <vt:i4>0</vt:i4>
      </vt:variant>
      <vt:variant>
        <vt:i4>0</vt:i4>
      </vt:variant>
      <vt:variant>
        <vt:i4>5</vt:i4>
      </vt:variant>
      <vt:variant>
        <vt:lpwstr>http://www.franquiciapemex.com/manopera/manop8/viii7.html</vt:lpwstr>
      </vt:variant>
      <vt:variant>
        <vt:lpwstr>VIII.7.6 SEGURO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dc:description/>
  <cp:lastModifiedBy>jesus.gonzalez@merdizshell.com</cp:lastModifiedBy>
  <cp:revision>2</cp:revision>
  <cp:lastPrinted>2020-03-20T15:30:00Z</cp:lastPrinted>
  <dcterms:created xsi:type="dcterms:W3CDTF">2020-03-20T15:31:00Z</dcterms:created>
  <dcterms:modified xsi:type="dcterms:W3CDTF">2020-03-20T15:31:00Z</dcterms:modified>
</cp:coreProperties>
</file>